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FBED8" w14:textId="73F941C0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5C686C" w14:textId="401ED2DF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8C9478" w14:textId="2128A92C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EEADEA" w14:textId="7292B4EF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34273E" w14:textId="48D23716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981E5C" w14:textId="3DD18CC8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12BAEF" w14:textId="089A3A58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BCFB71" w14:textId="3006DDBE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7584A3" w14:textId="416E270C" w:rsid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DCDC4A" w14:textId="77777777" w:rsidR="00671151" w:rsidRPr="00671151" w:rsidRDefault="00671151" w:rsidP="00671151">
      <w:pPr>
        <w:widowControl w:val="0"/>
        <w:shd w:val="clear" w:color="auto" w:fill="FFFFFF"/>
        <w:tabs>
          <w:tab w:val="left" w:pos="4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7422B5" w14:textId="38750CB3" w:rsidR="00671151" w:rsidRPr="00671151" w:rsidRDefault="00671151" w:rsidP="00671151">
      <w:pPr>
        <w:pStyle w:val="afd"/>
        <w:pBdr>
          <w:bottom w:val="thickThinSmallGap" w:sz="24" w:space="0" w:color="622423"/>
        </w:pBdr>
        <w:jc w:val="center"/>
        <w:rPr>
          <w:rFonts w:ascii="Times New Roman" w:hAnsi="Times New Roman" w:cs="Times New Roman"/>
          <w:b/>
        </w:rPr>
      </w:pPr>
      <w:r w:rsidRPr="00671151">
        <w:rPr>
          <w:rFonts w:ascii="Times New Roman" w:hAnsi="Times New Roman" w:cs="Times New Roman"/>
          <w:b/>
        </w:rPr>
        <w:t>ТЕХНИЧЕСКОЕ ЗАДАНИЕ</w:t>
      </w:r>
    </w:p>
    <w:p w14:paraId="0D642E5B" w14:textId="326A903E" w:rsidR="00671151" w:rsidRPr="00671151" w:rsidRDefault="00671151" w:rsidP="00671151">
      <w:pPr>
        <w:pStyle w:val="afd"/>
        <w:pBdr>
          <w:bottom w:val="thickThinSmallGap" w:sz="24" w:space="0" w:color="622423"/>
        </w:pBdr>
        <w:jc w:val="center"/>
        <w:rPr>
          <w:rFonts w:ascii="Times New Roman" w:hAnsi="Times New Roman" w:cs="Times New Roman"/>
        </w:rPr>
      </w:pPr>
      <w:bookmarkStart w:id="0" w:name="_Hlk43370760"/>
      <w:r w:rsidRPr="00671151">
        <w:rPr>
          <w:rFonts w:ascii="Times New Roman" w:hAnsi="Times New Roman" w:cs="Times New Roman"/>
          <w:b/>
        </w:rPr>
        <w:t>на выполнение работ по разработке проектной документации</w:t>
      </w:r>
      <w:bookmarkEnd w:id="0"/>
      <w:r w:rsidRPr="00671151">
        <w:rPr>
          <w:rFonts w:ascii="Times New Roman" w:hAnsi="Times New Roman" w:cs="Times New Roman"/>
          <w:b/>
        </w:rPr>
        <w:t xml:space="preserve"> с проведением</w:t>
      </w:r>
      <w:r w:rsidR="00AA5634">
        <w:rPr>
          <w:rFonts w:ascii="Times New Roman" w:hAnsi="Times New Roman" w:cs="Times New Roman"/>
          <w:b/>
        </w:rPr>
        <w:t xml:space="preserve"> государственной</w:t>
      </w:r>
      <w:r w:rsidRPr="00671151">
        <w:rPr>
          <w:rFonts w:ascii="Times New Roman" w:hAnsi="Times New Roman" w:cs="Times New Roman"/>
          <w:b/>
        </w:rPr>
        <w:t xml:space="preserve"> экспертизы (проверки) сметной документации </w:t>
      </w:r>
      <w:bookmarkStart w:id="1" w:name="_Hlk43370960"/>
      <w:r w:rsidRPr="00671151">
        <w:rPr>
          <w:rFonts w:ascii="Times New Roman" w:hAnsi="Times New Roman" w:cs="Times New Roman"/>
          <w:b/>
        </w:rPr>
        <w:t xml:space="preserve">на осуществление ремонта нежилого помещения, расположенного по адресу г. </w:t>
      </w:r>
      <w:proofErr w:type="spellStart"/>
      <w:r w:rsidRPr="00671151">
        <w:rPr>
          <w:rFonts w:ascii="Times New Roman" w:hAnsi="Times New Roman" w:cs="Times New Roman"/>
          <w:b/>
        </w:rPr>
        <w:t>Иннополис</w:t>
      </w:r>
      <w:proofErr w:type="spellEnd"/>
      <w:r w:rsidRPr="00671151">
        <w:rPr>
          <w:rFonts w:ascii="Times New Roman" w:hAnsi="Times New Roman" w:cs="Times New Roman"/>
          <w:b/>
        </w:rPr>
        <w:t xml:space="preserve">, ул. Спортивная, д. 114, пом. 2, для размещения офиса АНО «Фонд развития города </w:t>
      </w:r>
      <w:proofErr w:type="spellStart"/>
      <w:r w:rsidRPr="00671151">
        <w:rPr>
          <w:rFonts w:ascii="Times New Roman" w:hAnsi="Times New Roman" w:cs="Times New Roman"/>
          <w:b/>
        </w:rPr>
        <w:t>Иннополис</w:t>
      </w:r>
      <w:proofErr w:type="spellEnd"/>
      <w:r w:rsidRPr="00671151">
        <w:rPr>
          <w:rFonts w:ascii="Times New Roman" w:hAnsi="Times New Roman" w:cs="Times New Roman"/>
          <w:b/>
        </w:rPr>
        <w:t xml:space="preserve">» площадью 373,7 </w:t>
      </w:r>
      <w:bookmarkEnd w:id="1"/>
      <w:proofErr w:type="spellStart"/>
      <w:proofErr w:type="gramStart"/>
      <w:r w:rsidRPr="00671151">
        <w:rPr>
          <w:rFonts w:ascii="Times New Roman" w:hAnsi="Times New Roman" w:cs="Times New Roman"/>
          <w:b/>
        </w:rPr>
        <w:t>кв.м</w:t>
      </w:r>
      <w:proofErr w:type="spellEnd"/>
      <w:proofErr w:type="gramEnd"/>
    </w:p>
    <w:p w14:paraId="5753202A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2B05D38F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1991E8CC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0D9C9767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4B691439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1939A554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53883A17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2C297580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4D8D6D9D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45B31021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017E91A4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6FA5F746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4D0C2933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669556C7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0A2EF48D" w14:textId="68FBD00F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1F69ACBD" w14:textId="3414879B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12A320F3" w14:textId="1733C360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37DAFD16" w14:textId="672C0C35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1FDD3794" w14:textId="04A9F8F1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07BFF6AB" w14:textId="6A66ABAD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7FD4F678" w14:textId="280045A4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2D7C7BB9" w14:textId="1BA32534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5CD6E9D2" w14:textId="3BD50464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761647C4" w14:textId="4FCC296E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665E4B48" w14:textId="4A7AFFB1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6BB010C6" w14:textId="5C807636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4743E03D" w14:textId="11FE7036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6923783E" w14:textId="10C8DE4F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050532E0" w14:textId="337D7B5D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6FF27D44" w14:textId="44BC9BC7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12B107B9" w14:textId="2C82034C" w:rsid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12C55234" w14:textId="77777777" w:rsidR="00671151" w:rsidRPr="00671151" w:rsidRDefault="00671151" w:rsidP="006711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687A0C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311EFA5F" w14:textId="77777777" w:rsidR="00671151" w:rsidRPr="00671151" w:rsidRDefault="00671151" w:rsidP="00671151">
      <w:pPr>
        <w:spacing w:after="0" w:line="240" w:lineRule="auto"/>
        <w:rPr>
          <w:rFonts w:ascii="Times New Roman" w:hAnsi="Times New Roman" w:cs="Times New Roman"/>
        </w:rPr>
      </w:pPr>
    </w:p>
    <w:p w14:paraId="535E027A" w14:textId="77777777" w:rsidR="00671151" w:rsidRPr="00671151" w:rsidRDefault="00671151" w:rsidP="006711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151">
        <w:rPr>
          <w:rFonts w:ascii="Times New Roman" w:hAnsi="Times New Roman" w:cs="Times New Roman"/>
        </w:rPr>
        <w:t xml:space="preserve">г. </w:t>
      </w:r>
      <w:proofErr w:type="spellStart"/>
      <w:r w:rsidRPr="00671151">
        <w:rPr>
          <w:rFonts w:ascii="Times New Roman" w:hAnsi="Times New Roman" w:cs="Times New Roman"/>
        </w:rPr>
        <w:t>Иннополис</w:t>
      </w:r>
      <w:proofErr w:type="spellEnd"/>
      <w:r w:rsidRPr="00671151">
        <w:rPr>
          <w:rFonts w:ascii="Times New Roman" w:hAnsi="Times New Roman" w:cs="Times New Roman"/>
        </w:rPr>
        <w:t xml:space="preserve"> – 2020 г.</w:t>
      </w:r>
    </w:p>
    <w:p w14:paraId="5891DB1C" w14:textId="77777777" w:rsidR="00671151" w:rsidRPr="00671151" w:rsidRDefault="00671151" w:rsidP="00671151">
      <w:pPr>
        <w:spacing w:after="0" w:line="240" w:lineRule="auto"/>
        <w:ind w:right="223"/>
        <w:jc w:val="right"/>
        <w:rPr>
          <w:rFonts w:ascii="Times New Roman" w:hAnsi="Times New Roman" w:cs="Times New Roman"/>
          <w:b/>
          <w:u w:val="single"/>
        </w:rPr>
      </w:pPr>
      <w:r w:rsidRPr="00671151">
        <w:rPr>
          <w:rFonts w:ascii="Times New Roman" w:hAnsi="Times New Roman" w:cs="Times New Roman"/>
        </w:rPr>
        <w:br w:type="page"/>
      </w:r>
      <w:r w:rsidRPr="00671151">
        <w:rPr>
          <w:rFonts w:ascii="Times New Roman" w:hAnsi="Times New Roman" w:cs="Times New Roman"/>
          <w:b/>
          <w:u w:val="single"/>
        </w:rPr>
        <w:lastRenderedPageBreak/>
        <w:t>Листов: 9</w:t>
      </w:r>
    </w:p>
    <w:tbl>
      <w:tblPr>
        <w:tblpPr w:leftFromText="180" w:rightFromText="180" w:vertAnchor="text" w:tblpXSpec="center" w:tblpY="1"/>
        <w:tblOverlap w:val="never"/>
        <w:tblW w:w="105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410"/>
        <w:gridCol w:w="7373"/>
      </w:tblGrid>
      <w:tr w:rsidR="00671151" w:rsidRPr="00671151" w14:paraId="7F9FA429" w14:textId="77777777" w:rsidTr="003A6DE7"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8FA460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№</w:t>
            </w:r>
          </w:p>
          <w:p w14:paraId="17A1E399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A52DA3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Перечень основных требований</w:t>
            </w:r>
          </w:p>
        </w:tc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D4A3E0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Содержание</w:t>
            </w:r>
          </w:p>
        </w:tc>
      </w:tr>
      <w:tr w:rsidR="00671151" w:rsidRPr="00671151" w14:paraId="321D4637" w14:textId="77777777" w:rsidTr="003A6DE7">
        <w:tc>
          <w:tcPr>
            <w:tcW w:w="1054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A64B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1.</w:t>
            </w:r>
            <w:r w:rsidRPr="006711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Общие данные</w:t>
            </w:r>
          </w:p>
        </w:tc>
      </w:tr>
      <w:tr w:rsidR="00671151" w:rsidRPr="00671151" w14:paraId="70E513A1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B83F3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BE32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517D" w14:textId="77777777" w:rsidR="00671151" w:rsidRPr="00671151" w:rsidRDefault="00671151" w:rsidP="00671151">
            <w:pPr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АНО «Фонд развития города </w:t>
            </w:r>
            <w:proofErr w:type="spellStart"/>
            <w:r w:rsidRPr="00671151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671151">
              <w:rPr>
                <w:rFonts w:ascii="Times New Roman" w:hAnsi="Times New Roman" w:cs="Times New Roman"/>
              </w:rPr>
              <w:t>»</w:t>
            </w:r>
          </w:p>
        </w:tc>
      </w:tr>
      <w:tr w:rsidR="00671151" w:rsidRPr="00671151" w14:paraId="3582E656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04EC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1.2.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C87E8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 xml:space="preserve">Источник финансирования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B5A2" w14:textId="5F7B13CB" w:rsidR="00671151" w:rsidRPr="00671151" w:rsidRDefault="003A6DE7" w:rsidP="00671151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субсидии</w:t>
            </w:r>
          </w:p>
        </w:tc>
      </w:tr>
      <w:tr w:rsidR="00671151" w:rsidRPr="00671151" w14:paraId="539D7FF5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B4CF4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</w:rPr>
              <w:t>1.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58B4" w14:textId="1B8E88CD" w:rsidR="00671151" w:rsidRPr="00671151" w:rsidRDefault="0092093A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Начальная (максимальная) цена договора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3CFF3" w14:textId="3BFE096A" w:rsidR="00671151" w:rsidRPr="00671151" w:rsidRDefault="0092093A" w:rsidP="00671151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6DE7">
              <w:rPr>
                <w:rFonts w:ascii="Times New Roman" w:hAnsi="Times New Roman" w:cs="Times New Roman"/>
              </w:rPr>
              <w:t>1 650 000,00 (Один миллион шестьсот пятьдесят тысяч) рублей 00 копеек.</w:t>
            </w:r>
          </w:p>
        </w:tc>
      </w:tr>
      <w:tr w:rsidR="00671151" w:rsidRPr="00671151" w14:paraId="5D241ABD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BC4F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1.4.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0888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Сведения об исходных помещениях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F71E" w14:textId="77777777" w:rsidR="00671151" w:rsidRPr="00671151" w:rsidRDefault="00671151" w:rsidP="00671151">
            <w:pPr>
              <w:pStyle w:val="aff4"/>
              <w:ind w:left="94" w:right="95"/>
              <w:jc w:val="both"/>
              <w:rPr>
                <w:rFonts w:cs="Times New Roman"/>
                <w:color w:val="FF0000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Республика Татарстан, </w:t>
            </w:r>
            <w:proofErr w:type="spellStart"/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>Верхнеуслонский</w:t>
            </w:r>
            <w:proofErr w:type="spellEnd"/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муниципальный район, г. </w:t>
            </w:r>
            <w:proofErr w:type="spellStart"/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>Иннополис</w:t>
            </w:r>
            <w:proofErr w:type="spellEnd"/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>, ул. Спортивная, дом 114, помещение №2</w:t>
            </w:r>
          </w:p>
          <w:p w14:paraId="0FB2E5BC" w14:textId="77777777" w:rsidR="00671151" w:rsidRPr="00671151" w:rsidRDefault="00671151" w:rsidP="00671151">
            <w:pPr>
              <w:pStyle w:val="aff4"/>
              <w:ind w:left="1" w:firstLine="179"/>
              <w:jc w:val="both"/>
              <w:rPr>
                <w:rFonts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671151" w:rsidRPr="00671151" w14:paraId="2AD58E6D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9C67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1.5.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E9CB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 xml:space="preserve">Вид строительства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EA70" w14:textId="0DEA1AAC" w:rsidR="00671151" w:rsidRPr="00671151" w:rsidRDefault="003A6DE7" w:rsidP="00671151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r w:rsidR="00671151" w:rsidRPr="00671151">
              <w:rPr>
                <w:rFonts w:ascii="Times New Roman" w:hAnsi="Times New Roman" w:cs="Times New Roman"/>
              </w:rPr>
              <w:t xml:space="preserve">монт </w:t>
            </w:r>
            <w:r>
              <w:rPr>
                <w:rFonts w:ascii="Times New Roman" w:hAnsi="Times New Roman" w:cs="Times New Roman"/>
              </w:rPr>
              <w:t xml:space="preserve"> нежилого помещения</w:t>
            </w:r>
          </w:p>
        </w:tc>
      </w:tr>
      <w:tr w:rsidR="00671151" w:rsidRPr="00671151" w14:paraId="16E36797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A6DD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1.6.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F6021" w14:textId="77777777" w:rsidR="00671151" w:rsidRPr="00671151" w:rsidRDefault="00671151" w:rsidP="00671151">
            <w:pPr>
              <w:pStyle w:val="aff4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Исходные данные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77E6C" w14:textId="77777777" w:rsidR="00671151" w:rsidRPr="00671151" w:rsidRDefault="00671151" w:rsidP="00671151">
            <w:pPr>
              <w:pStyle w:val="afc"/>
              <w:tabs>
                <w:tab w:val="left" w:pos="464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1. Технические паспорта нежилых помещений №1 и №2.</w:t>
            </w:r>
          </w:p>
          <w:p w14:paraId="66F9C40F" w14:textId="77777777" w:rsidR="00671151" w:rsidRPr="00671151" w:rsidRDefault="00671151" w:rsidP="00671151">
            <w:pPr>
              <w:pStyle w:val="afc"/>
              <w:tabs>
                <w:tab w:val="left" w:pos="464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2. Характеристики и назначение проектируемых помещений, выданные Заказчиком.</w:t>
            </w:r>
          </w:p>
        </w:tc>
      </w:tr>
      <w:tr w:rsidR="00671151" w:rsidRPr="00671151" w14:paraId="5EEEBA5E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D42A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1.7.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0D99" w14:textId="77777777" w:rsidR="00671151" w:rsidRPr="00671151" w:rsidRDefault="00671151" w:rsidP="00671151">
            <w:pPr>
              <w:pStyle w:val="aff4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 xml:space="preserve">Общие требования к разработке проектной документации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F8538" w14:textId="77777777" w:rsidR="00671151" w:rsidRPr="00671151" w:rsidRDefault="00671151" w:rsidP="0005423F">
            <w:pPr>
              <w:widowControl w:val="0"/>
              <w:numPr>
                <w:ilvl w:val="3"/>
                <w:numId w:val="7"/>
              </w:numPr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Проектную документацию выполнить в стадии: «Рабочая документация». Состав разделов проектной документации и требования к содержанию этих разделов принять в соответствии со ст. 48 Градостроительного кодекса РФ, Положением о составе разделов проектной документации и требованиях к их содержанию, утвержденным Постановлением Правительства РФ от 16.02.2008 №87 (далее – Положение о составе разделов проектной документации). </w:t>
            </w:r>
          </w:p>
          <w:p w14:paraId="18C678B5" w14:textId="64D9B921" w:rsidR="00671151" w:rsidRPr="00671151" w:rsidRDefault="00671151" w:rsidP="00671151">
            <w:pPr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Проектную документацию оформить в соответствии с ГОСТ Р 21.1101-2013 «Система проектной документации для строительства. Основные требования к проектной и рабочей документации», </w:t>
            </w:r>
            <w:r w:rsidRPr="00671151">
              <w:rPr>
                <w:rFonts w:ascii="Times New Roman" w:hAnsi="Times New Roman" w:cs="Times New Roman"/>
                <w:spacing w:val="2"/>
              </w:rPr>
              <w:t xml:space="preserve">и другими </w:t>
            </w:r>
            <w:r w:rsidRPr="00671151">
              <w:rPr>
                <w:rFonts w:ascii="Times New Roman" w:hAnsi="Times New Roman" w:cs="Times New Roman"/>
              </w:rPr>
              <w:t>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</w:t>
            </w:r>
            <w:r w:rsidR="002B2FE5">
              <w:rPr>
                <w:rFonts w:ascii="Times New Roman" w:hAnsi="Times New Roman" w:cs="Times New Roman"/>
              </w:rPr>
              <w:t xml:space="preserve">техническими требованиями, в </w:t>
            </w:r>
            <w:proofErr w:type="spellStart"/>
            <w:r w:rsidR="002B2FE5">
              <w:rPr>
                <w:rFonts w:ascii="Times New Roman" w:hAnsi="Times New Roman" w:cs="Times New Roman"/>
              </w:rPr>
              <w:t>т.</w:t>
            </w:r>
            <w:r w:rsidRPr="00671151">
              <w:rPr>
                <w:rFonts w:ascii="Times New Roman" w:hAnsi="Times New Roman" w:cs="Times New Roman"/>
              </w:rPr>
              <w:t>ч</w:t>
            </w:r>
            <w:proofErr w:type="spellEnd"/>
            <w:r w:rsidRPr="00671151">
              <w:rPr>
                <w:rFonts w:ascii="Times New Roman" w:hAnsi="Times New Roman" w:cs="Times New Roman"/>
              </w:rPr>
              <w:t>. Перечнем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года № 123-ФЗ «Технический регламент о требованиях пожарной безопасности» (Приказ Федерального агентства по техническому регулированию и метрологии от 16.04.2014 № 474).</w:t>
            </w:r>
          </w:p>
          <w:p w14:paraId="1111768C" w14:textId="77777777" w:rsidR="00671151" w:rsidRPr="00671151" w:rsidRDefault="00671151" w:rsidP="0005423F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ind w:left="82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Документацию разработать в объеме, достаточном для согласования в контролирующих организациях, органах государственного надзора (при необходимости), и в организациях, выдавших технические условия.</w:t>
            </w:r>
            <w:r w:rsidRPr="00671151" w:rsidDel="00003764">
              <w:rPr>
                <w:rFonts w:ascii="Times New Roman" w:hAnsi="Times New Roman" w:cs="Times New Roman"/>
              </w:rPr>
              <w:t xml:space="preserve"> </w:t>
            </w:r>
          </w:p>
          <w:p w14:paraId="65FD9493" w14:textId="598906DA" w:rsidR="00671151" w:rsidRPr="00671151" w:rsidRDefault="00671151" w:rsidP="0005423F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ind w:left="82" w:right="87"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1151">
              <w:rPr>
                <w:rFonts w:ascii="Times New Roman" w:hAnsi="Times New Roman" w:cs="Times New Roman"/>
              </w:rPr>
              <w:t>Разработать сметную документацию в объеме, необходимом для производства</w:t>
            </w:r>
            <w:r w:rsidR="00D74F3B">
              <w:rPr>
                <w:rFonts w:ascii="Times New Roman" w:hAnsi="Times New Roman" w:cs="Times New Roman"/>
              </w:rPr>
              <w:t xml:space="preserve"> </w:t>
            </w:r>
            <w:r w:rsidR="003A6DE7">
              <w:rPr>
                <w:rFonts w:ascii="Times New Roman" w:hAnsi="Times New Roman" w:cs="Times New Roman"/>
              </w:rPr>
              <w:t xml:space="preserve"> </w:t>
            </w:r>
            <w:r w:rsidRPr="00671151">
              <w:rPr>
                <w:rFonts w:ascii="Times New Roman" w:hAnsi="Times New Roman" w:cs="Times New Roman"/>
              </w:rPr>
              <w:t xml:space="preserve"> ремонта, получить на нее положительное заключение государственной экспертизы достоверности определения сметной стоимости.</w:t>
            </w:r>
          </w:p>
          <w:p w14:paraId="4C39C2B0" w14:textId="77777777" w:rsidR="00671151" w:rsidRPr="00671151" w:rsidRDefault="00671151" w:rsidP="00671151">
            <w:pPr>
              <w:suppressLineNumbers/>
              <w:spacing w:after="0" w:line="240" w:lineRule="auto"/>
              <w:ind w:left="140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4. Подрядчик несет ответственность за правильность разработанной проектной документации (всех разделов проекта) независимо от подтверждения (согласования) ее Заказчиком. </w:t>
            </w:r>
          </w:p>
        </w:tc>
      </w:tr>
      <w:tr w:rsidR="00671151" w:rsidRPr="00671151" w14:paraId="27C78801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09F97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1.8.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70581" w14:textId="77777777" w:rsidR="00671151" w:rsidRPr="00671151" w:rsidRDefault="00671151" w:rsidP="00671151">
            <w:pPr>
              <w:pStyle w:val="aff4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Сроки проектирования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C854" w14:textId="77777777" w:rsidR="00671151" w:rsidRPr="00671151" w:rsidRDefault="00671151" w:rsidP="00671151">
            <w:pPr>
              <w:pStyle w:val="aff4"/>
              <w:ind w:left="94" w:right="87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>Максимальный срок: в течение 90 календарных дней со дня заключения договора.</w:t>
            </w:r>
          </w:p>
          <w:p w14:paraId="77342DA2" w14:textId="77777777" w:rsidR="00671151" w:rsidRPr="00671151" w:rsidRDefault="00671151" w:rsidP="00671151">
            <w:pPr>
              <w:pStyle w:val="aff4"/>
              <w:ind w:left="94" w:right="87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>Минимальный срок: не ограничен.</w:t>
            </w:r>
          </w:p>
        </w:tc>
      </w:tr>
      <w:tr w:rsidR="00671151" w:rsidRPr="00671151" w14:paraId="0E054892" w14:textId="77777777" w:rsidTr="003A6DE7">
        <w:trPr>
          <w:trHeight w:val="2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546C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</w:rPr>
              <w:t>1.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86B4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Основные технико-экономические показатели объекта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8E91" w14:textId="77777777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Офис, расположенный на первом этаже жилого дома, общей площадью 373,7 кв. м.</w:t>
            </w:r>
          </w:p>
          <w:p w14:paraId="7B5E2F15" w14:textId="77777777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</w:p>
          <w:p w14:paraId="4B6A9DEB" w14:textId="70FF36E9" w:rsidR="00671151" w:rsidRPr="00671151" w:rsidRDefault="00671151" w:rsidP="006711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lastRenderedPageBreak/>
              <w:t>Проектную документацию разработать в соответствии с СП 118.13330.2012 Общественные здания и сооружения. Актуализированная редакция СНиП 31-06-2009 (с Изменениями N 1-4), СП 117.13330.2011 «Общественные здания административного назначения», СанПиН 2.2.4.335916 «Санитарно-эпидемиологические требования к физическим факторам на рабочих местах» и предусмотреть следующую структуру пространственной организации помещений офиса:</w:t>
            </w:r>
          </w:p>
          <w:p w14:paraId="54392C6B" w14:textId="77777777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</w:rPr>
            </w:pPr>
          </w:p>
          <w:p w14:paraId="3069DBDD" w14:textId="77777777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1. Рабочие места для сотрудников в формате </w:t>
            </w:r>
            <w:proofErr w:type="spellStart"/>
            <w:r w:rsidRPr="00671151">
              <w:rPr>
                <w:rFonts w:ascii="Times New Roman" w:hAnsi="Times New Roman" w:cs="Times New Roman"/>
              </w:rPr>
              <w:t>open</w:t>
            </w:r>
            <w:proofErr w:type="spellEnd"/>
            <w:r w:rsidRPr="006711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151">
              <w:rPr>
                <w:rFonts w:ascii="Times New Roman" w:hAnsi="Times New Roman" w:cs="Times New Roman"/>
              </w:rPr>
              <w:t>space</w:t>
            </w:r>
            <w:proofErr w:type="spellEnd"/>
            <w:r w:rsidRPr="00671151">
              <w:rPr>
                <w:rFonts w:ascii="Times New Roman" w:hAnsi="Times New Roman" w:cs="Times New Roman"/>
              </w:rPr>
              <w:t xml:space="preserve"> (офис открытого типа), кол-во: не менее 30 шт.</w:t>
            </w:r>
          </w:p>
          <w:p w14:paraId="682482B4" w14:textId="77777777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2.  Помещение для размещения архива.</w:t>
            </w:r>
          </w:p>
          <w:p w14:paraId="5713E1E5" w14:textId="77777777" w:rsidR="005963E0" w:rsidRPr="005963E0" w:rsidRDefault="00671151" w:rsidP="005963E0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5963E0">
              <w:rPr>
                <w:rFonts w:ascii="Times New Roman" w:hAnsi="Times New Roman" w:cs="Times New Roman"/>
              </w:rPr>
              <w:t xml:space="preserve">3. </w:t>
            </w:r>
            <w:r w:rsidR="005963E0" w:rsidRPr="005963E0">
              <w:rPr>
                <w:rFonts w:ascii="Times New Roman" w:hAnsi="Times New Roman" w:cs="Times New Roman"/>
              </w:rPr>
              <w:t>Помещение, достаточное для размещения и функционирования серверного и телекоммуникационного оборудования.</w:t>
            </w:r>
          </w:p>
          <w:p w14:paraId="30CDF046" w14:textId="77777777" w:rsidR="005963E0" w:rsidRPr="005963E0" w:rsidRDefault="005963E0" w:rsidP="005963E0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5963E0">
              <w:rPr>
                <w:rFonts w:ascii="Times New Roman" w:hAnsi="Times New Roman" w:cs="Times New Roman"/>
              </w:rPr>
              <w:t xml:space="preserve"> Минимальные требования к помещению: </w:t>
            </w:r>
          </w:p>
          <w:p w14:paraId="67877E5A" w14:textId="19A6F63D" w:rsidR="005963E0" w:rsidRPr="005963E0" w:rsidRDefault="005963E0" w:rsidP="005963E0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5963E0">
              <w:rPr>
                <w:rFonts w:ascii="Times New Roman" w:hAnsi="Times New Roman" w:cs="Times New Roman"/>
              </w:rPr>
              <w:t xml:space="preserve"> - возможность размещения серверного шкафа 19" напольного 27U, 600x1000x1388</w:t>
            </w:r>
            <w:r w:rsidR="002B2FE5" w:rsidRPr="005963E0">
              <w:rPr>
                <w:rFonts w:ascii="Times New Roman" w:hAnsi="Times New Roman" w:cs="Times New Roman"/>
              </w:rPr>
              <w:t>мм на</w:t>
            </w:r>
            <w:r w:rsidRPr="005963E0">
              <w:rPr>
                <w:rFonts w:ascii="Times New Roman" w:hAnsi="Times New Roman" w:cs="Times New Roman"/>
              </w:rPr>
              <w:t xml:space="preserve"> удалении от стен на 1 метр для лучшей вентиляции и </w:t>
            </w:r>
            <w:r w:rsidR="00580F4E" w:rsidRPr="005963E0">
              <w:rPr>
                <w:rFonts w:ascii="Times New Roman" w:hAnsi="Times New Roman" w:cs="Times New Roman"/>
              </w:rPr>
              <w:t>возможности</w:t>
            </w:r>
            <w:r w:rsidR="002B2FE5">
              <w:rPr>
                <w:rFonts w:ascii="Times New Roman" w:hAnsi="Times New Roman" w:cs="Times New Roman"/>
              </w:rPr>
              <w:t xml:space="preserve"> обслуживания;</w:t>
            </w:r>
          </w:p>
          <w:p w14:paraId="54072321" w14:textId="35412EF8" w:rsidR="005963E0" w:rsidRPr="005963E0" w:rsidRDefault="005963E0" w:rsidP="005963E0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5963E0">
              <w:rPr>
                <w:rFonts w:ascii="Times New Roman" w:hAnsi="Times New Roman" w:cs="Times New Roman"/>
              </w:rPr>
              <w:t>- наличие климатической системой мощностью не менее 7кВт</w:t>
            </w:r>
            <w:r w:rsidR="002B2FE5">
              <w:rPr>
                <w:rFonts w:ascii="Times New Roman" w:hAnsi="Times New Roman" w:cs="Times New Roman"/>
              </w:rPr>
              <w:t>;</w:t>
            </w:r>
          </w:p>
          <w:p w14:paraId="5BB70FED" w14:textId="20B3AB66" w:rsidR="00671151" w:rsidRPr="00671151" w:rsidRDefault="005963E0" w:rsidP="005963E0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5963E0">
              <w:rPr>
                <w:rFonts w:ascii="Times New Roman" w:hAnsi="Times New Roman" w:cs="Times New Roman"/>
              </w:rPr>
              <w:t>- наличие розеток 220В в количестве не меньше 5 шт.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EADD74" w14:textId="77777777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4. Изолированные помещения (кабинеты) в кол-ве 3 шт.: 2 кабинета для размещения руководителей; кабинет для размещения сотрудников бухгалтерии (не менее 4) и бухгалтерской документации.    </w:t>
            </w:r>
          </w:p>
          <w:p w14:paraId="053E6344" w14:textId="3674B9AE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5. </w:t>
            </w:r>
            <w:r w:rsidR="002B2FE5">
              <w:rPr>
                <w:rFonts w:ascii="Times New Roman" w:hAnsi="Times New Roman" w:cs="Times New Roman"/>
              </w:rPr>
              <w:t>3 п</w:t>
            </w:r>
            <w:r w:rsidRPr="00671151">
              <w:rPr>
                <w:rFonts w:ascii="Times New Roman" w:hAnsi="Times New Roman" w:cs="Times New Roman"/>
              </w:rPr>
              <w:t>ереговорн</w:t>
            </w:r>
            <w:r w:rsidR="002B2FE5">
              <w:rPr>
                <w:rFonts w:ascii="Times New Roman" w:hAnsi="Times New Roman" w:cs="Times New Roman"/>
              </w:rPr>
              <w:t>ые</w:t>
            </w:r>
            <w:r w:rsidRPr="00671151">
              <w:rPr>
                <w:rFonts w:ascii="Times New Roman" w:hAnsi="Times New Roman" w:cs="Times New Roman"/>
              </w:rPr>
              <w:t xml:space="preserve"> комнат</w:t>
            </w:r>
            <w:r w:rsidR="002B2FE5">
              <w:rPr>
                <w:rFonts w:ascii="Times New Roman" w:hAnsi="Times New Roman" w:cs="Times New Roman"/>
              </w:rPr>
              <w:t>ы</w:t>
            </w:r>
            <w:r w:rsidRPr="00671151">
              <w:rPr>
                <w:rFonts w:ascii="Times New Roman" w:hAnsi="Times New Roman" w:cs="Times New Roman"/>
              </w:rPr>
              <w:t>, оснащенн</w:t>
            </w:r>
            <w:r w:rsidR="002B2FE5">
              <w:rPr>
                <w:rFonts w:ascii="Times New Roman" w:hAnsi="Times New Roman" w:cs="Times New Roman"/>
              </w:rPr>
              <w:t>ые</w:t>
            </w:r>
            <w:r w:rsidRPr="00671151">
              <w:rPr>
                <w:rFonts w:ascii="Times New Roman" w:hAnsi="Times New Roman" w:cs="Times New Roman"/>
              </w:rPr>
              <w:t xml:space="preserve"> оборудованием для проведения видеоконференций, с возможностью размещения не менее </w:t>
            </w:r>
            <w:r w:rsidR="002B2FE5">
              <w:rPr>
                <w:rFonts w:ascii="Times New Roman" w:hAnsi="Times New Roman" w:cs="Times New Roman"/>
              </w:rPr>
              <w:t>8</w:t>
            </w:r>
            <w:r w:rsidRPr="00671151">
              <w:rPr>
                <w:rFonts w:ascii="Times New Roman" w:hAnsi="Times New Roman" w:cs="Times New Roman"/>
              </w:rPr>
              <w:t xml:space="preserve"> человек. </w:t>
            </w:r>
          </w:p>
          <w:p w14:paraId="4572DD0D" w14:textId="77777777" w:rsidR="00671151" w:rsidRPr="00671151" w:rsidRDefault="00671151" w:rsidP="00671151">
            <w:pPr>
              <w:tabs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6. Смежный проем, обеспечивающий переход между помещениями №1 и №2.</w:t>
            </w:r>
          </w:p>
          <w:p w14:paraId="62972226" w14:textId="77777777" w:rsidR="00671151" w:rsidRPr="00671151" w:rsidRDefault="00671151" w:rsidP="00671151">
            <w:pPr>
              <w:tabs>
                <w:tab w:val="left" w:pos="235"/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Указанные технико-экономические показатели объекта подлежат уточнению (при необходимости) в соответствии с действующими санитарно-эпидемиологическими, гигиеническими нормами и правилами, в </w:t>
            </w:r>
            <w:proofErr w:type="spellStart"/>
            <w:r w:rsidRPr="00671151">
              <w:rPr>
                <w:rFonts w:ascii="Times New Roman" w:hAnsi="Times New Roman" w:cs="Times New Roman"/>
              </w:rPr>
              <w:t>т.ч</w:t>
            </w:r>
            <w:proofErr w:type="spellEnd"/>
            <w:r w:rsidRPr="00671151">
              <w:rPr>
                <w:rFonts w:ascii="Times New Roman" w:hAnsi="Times New Roman" w:cs="Times New Roman"/>
              </w:rPr>
              <w:t xml:space="preserve">. градостроительными регламентами, техническими регламентами, в том числе,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территорий. </w:t>
            </w:r>
          </w:p>
          <w:p w14:paraId="5B05F142" w14:textId="77777777" w:rsidR="00671151" w:rsidRPr="00671151" w:rsidRDefault="00671151" w:rsidP="00671151">
            <w:pPr>
              <w:tabs>
                <w:tab w:val="left" w:pos="235"/>
                <w:tab w:val="left" w:pos="961"/>
              </w:tabs>
              <w:spacing w:after="0" w:line="240" w:lineRule="auto"/>
              <w:ind w:left="94" w:right="9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Окончательные технико-экономические показатели (планы помещений с экспликацией) подлежат согласованию с Заказчиком.</w:t>
            </w:r>
          </w:p>
        </w:tc>
      </w:tr>
      <w:tr w:rsidR="00671151" w:rsidRPr="00671151" w14:paraId="478A1D21" w14:textId="77777777" w:rsidTr="003A6DE7">
        <w:trPr>
          <w:trHeight w:val="9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C979" w14:textId="77777777" w:rsidR="00671151" w:rsidRPr="00671151" w:rsidRDefault="00671151" w:rsidP="00671151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72F41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 xml:space="preserve">Сроки строительства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C93AC" w14:textId="6DFE8E3E" w:rsidR="00671151" w:rsidRPr="0092093A" w:rsidRDefault="00671151" w:rsidP="003A6DE7">
            <w:pPr>
              <w:pStyle w:val="aff4"/>
              <w:ind w:left="94" w:right="85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2093A">
              <w:rPr>
                <w:rFonts w:cs="Times New Roman"/>
                <w:sz w:val="22"/>
                <w:szCs w:val="22"/>
                <w:lang w:val="ru-RU"/>
              </w:rPr>
              <w:t xml:space="preserve">Сроки проведения </w:t>
            </w:r>
            <w:r w:rsidR="003A6DE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2093A">
              <w:rPr>
                <w:rFonts w:cs="Times New Roman"/>
                <w:sz w:val="22"/>
                <w:szCs w:val="22"/>
                <w:lang w:val="ru-RU"/>
              </w:rPr>
              <w:t xml:space="preserve"> ремонта помещений определить разделом </w:t>
            </w:r>
            <w:r w:rsidR="003A6DE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проект организации </w:t>
            </w:r>
            <w:r w:rsidR="00130401"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ремонта</w:t>
            </w:r>
            <w:r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  <w:tr w:rsidR="00671151" w:rsidRPr="00671151" w14:paraId="5893F239" w14:textId="77777777" w:rsidTr="003A6DE7">
        <w:tc>
          <w:tcPr>
            <w:tcW w:w="10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C4731" w14:textId="77777777" w:rsidR="00671151" w:rsidRPr="0092093A" w:rsidRDefault="00671151" w:rsidP="00671151">
            <w:pPr>
              <w:pStyle w:val="aff4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2093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2. </w:t>
            </w:r>
            <w:r w:rsidRPr="0092093A">
              <w:rPr>
                <w:rFonts w:eastAsia="Calibri" w:cs="Times New Roman"/>
                <w:b/>
                <w:color w:val="auto"/>
                <w:sz w:val="22"/>
                <w:szCs w:val="22"/>
                <w:lang w:val="ru-RU" w:eastAsia="ru-RU"/>
              </w:rPr>
              <w:t xml:space="preserve">Требования к содержанию разделов </w:t>
            </w:r>
            <w:r w:rsidRPr="0092093A">
              <w:rPr>
                <w:rFonts w:eastAsia="Calibri" w:cs="Times New Roman"/>
                <w:b/>
                <w:color w:val="auto"/>
                <w:sz w:val="22"/>
                <w:szCs w:val="22"/>
                <w:lang w:val="ru-RU"/>
              </w:rPr>
              <w:t xml:space="preserve">проектной документации </w:t>
            </w:r>
          </w:p>
        </w:tc>
      </w:tr>
      <w:tr w:rsidR="00671151" w:rsidRPr="00671151" w14:paraId="28F69C60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633A" w14:textId="5304FB29" w:rsidR="00671151" w:rsidRPr="0092093A" w:rsidRDefault="008F2C33" w:rsidP="00671151">
            <w:pPr>
              <w:pStyle w:val="aff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7ED6" w14:textId="76FD7825" w:rsidR="00671151" w:rsidRPr="0092093A" w:rsidRDefault="008F2C33" w:rsidP="008F2C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93A">
              <w:rPr>
                <w:rFonts w:ascii="Times New Roman" w:hAnsi="Times New Roman" w:cs="Times New Roman"/>
                <w:b/>
              </w:rPr>
              <w:t>Требования к выполнению инженерного обследования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8277" w14:textId="77777777" w:rsidR="008F2C33" w:rsidRPr="0092093A" w:rsidRDefault="008F2C33" w:rsidP="008F2C33">
            <w:pPr>
              <w:shd w:val="clear" w:color="auto" w:fill="FFFFFF"/>
              <w:tabs>
                <w:tab w:val="left" w:pos="464"/>
              </w:tabs>
              <w:spacing w:after="0" w:line="240" w:lineRule="auto"/>
              <w:ind w:left="87" w:right="85" w:firstLine="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Выполнить визуальное обследование, при необходимости детальное (инструментальное) обследование с последующей подготовкой технического заключения с указанием рекомендаций по восстановлению и подготовкой рабочих чертежей.</w:t>
            </w:r>
          </w:p>
          <w:p w14:paraId="4F2DBE9E" w14:textId="00B11116" w:rsidR="00671151" w:rsidRPr="0092093A" w:rsidRDefault="008F2C33" w:rsidP="008F2C33">
            <w:pPr>
              <w:shd w:val="clear" w:color="auto" w:fill="FFFFFF"/>
              <w:tabs>
                <w:tab w:val="left" w:pos="464"/>
              </w:tabs>
              <w:spacing w:after="0" w:line="240" w:lineRule="auto"/>
              <w:ind w:left="87" w:right="85" w:firstLine="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При обследовании здания руководствоваться указаниями ГОСТ 31937-2011 «Здания и сооружения. Правила обследования и мониторинга технического состояния».</w:t>
            </w:r>
          </w:p>
        </w:tc>
      </w:tr>
      <w:tr w:rsidR="008F2C33" w:rsidRPr="00671151" w14:paraId="28B6C6B7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2AC2" w14:textId="583C147E" w:rsidR="008F2C33" w:rsidRPr="00671151" w:rsidRDefault="008F2C33" w:rsidP="008F2C33">
            <w:pPr>
              <w:pStyle w:val="aff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C228D" w14:textId="4FAB7E42" w:rsidR="008F2C33" w:rsidRPr="00671151" w:rsidRDefault="008F2C33" w:rsidP="008F2C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65F68" w14:textId="0117979A" w:rsidR="008F2C33" w:rsidRPr="0092093A" w:rsidRDefault="008F2C33" w:rsidP="008F2C33">
            <w:pPr>
              <w:shd w:val="clear" w:color="auto" w:fill="FFFFFF"/>
              <w:tabs>
                <w:tab w:val="left" w:pos="464"/>
              </w:tabs>
              <w:spacing w:after="0" w:line="240" w:lineRule="auto"/>
              <w:ind w:left="87" w:right="85" w:firstLine="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Разработать в соответствии с п.10 Положения о составе разделов проектной документации. </w:t>
            </w:r>
          </w:p>
        </w:tc>
      </w:tr>
      <w:tr w:rsidR="00671151" w:rsidRPr="00671151" w14:paraId="1EA7557F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D4B6" w14:textId="760FD3C5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08AF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Архитектурные решения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3EEC1" w14:textId="77777777" w:rsidR="00671151" w:rsidRPr="0092093A" w:rsidRDefault="00671151" w:rsidP="00671151">
            <w:pPr>
              <w:pStyle w:val="30"/>
              <w:widowControl/>
              <w:suppressAutoHyphens w:val="0"/>
              <w:spacing w:after="0"/>
              <w:ind w:left="82" w:right="93"/>
              <w:contextualSpacing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1. Объемно-пространственные и архитектурно-художественные решения разработать в соответствии с п. 13 Положения о составе разделов проектной документации, Постановлением Правительства РФ от 26.12.2014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Постановлением Правительства РФ от 15.02.2011 г. №73 «О некоторых мерах по совершенствованию подготовки проектной </w:t>
            </w:r>
            <w:r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документации в части противодействия террористическим актам», СП 252.1325800.2016, СанПиН 2.4.1.3049-13.</w:t>
            </w:r>
          </w:p>
          <w:p w14:paraId="7D7B1908" w14:textId="77777777" w:rsidR="00671151" w:rsidRPr="0092093A" w:rsidRDefault="00671151" w:rsidP="00671151">
            <w:pPr>
              <w:pStyle w:val="30"/>
              <w:widowControl/>
              <w:suppressAutoHyphens w:val="0"/>
              <w:spacing w:after="0"/>
              <w:ind w:left="94" w:right="93"/>
              <w:contextualSpacing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>2. Разработать планы с приведением экспликации помещений и согласовать с Заказчиком.</w:t>
            </w:r>
          </w:p>
          <w:p w14:paraId="767C4D93" w14:textId="201BC3C6" w:rsidR="00671151" w:rsidRPr="0092093A" w:rsidRDefault="00671151" w:rsidP="00671151">
            <w:pPr>
              <w:pStyle w:val="30"/>
              <w:widowControl/>
              <w:suppressAutoHyphens w:val="0"/>
              <w:spacing w:after="0"/>
              <w:ind w:left="94" w:right="93"/>
              <w:contextualSpacing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>3. Разработать дизайн-проект помещений в соответствии с п. 2.</w:t>
            </w:r>
            <w:r w:rsidR="0049211D"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92093A"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2093A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технического задания и согласовать с Заказчиком.</w:t>
            </w:r>
          </w:p>
          <w:p w14:paraId="19B90268" w14:textId="77777777" w:rsidR="00671151" w:rsidRPr="0092093A" w:rsidRDefault="00671151" w:rsidP="00671151">
            <w:pPr>
              <w:spacing w:after="0" w:line="240" w:lineRule="auto"/>
              <w:ind w:left="94" w:right="87"/>
              <w:contextualSpacing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4. Принятые проектом конструкции и материалы должны обеспечивать надлежащие эксплуатационные качества сооружений, соответствовать нормам, установленным РФ, и иметь сертификаты соответствия.</w:t>
            </w:r>
          </w:p>
          <w:p w14:paraId="699E08F3" w14:textId="61C66D22" w:rsidR="00671151" w:rsidRPr="0092093A" w:rsidRDefault="00671151" w:rsidP="00671151">
            <w:pPr>
              <w:spacing w:after="0" w:line="240" w:lineRule="auto"/>
              <w:ind w:left="94" w:right="87"/>
              <w:contextualSpacing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Порядок согласования</w:t>
            </w:r>
            <w:r w:rsidR="00D74F3B" w:rsidRPr="0092093A">
              <w:rPr>
                <w:rFonts w:ascii="Times New Roman" w:hAnsi="Times New Roman" w:cs="Times New Roman"/>
              </w:rPr>
              <w:t>: в течение</w:t>
            </w:r>
            <w:r w:rsidRPr="0092093A">
              <w:rPr>
                <w:rFonts w:ascii="Times New Roman" w:hAnsi="Times New Roman" w:cs="Times New Roman"/>
              </w:rPr>
              <w:t xml:space="preserve"> 5 (пяти) рабочих дней с момента получения Заказчиком предварительных эскизов (предложений) по визуализации и/или документации по Дизайн-проекту Заказчик должен рассмотреть, принять и утвердить предложения по Дизайн-проекту, о чем направить Подрядчику письменное согласие на электронную почту </w:t>
            </w:r>
            <w:r w:rsidR="00D74F3B" w:rsidRPr="0092093A">
              <w:rPr>
                <w:rFonts w:ascii="Times New Roman" w:hAnsi="Times New Roman" w:cs="Times New Roman"/>
              </w:rPr>
              <w:t>Подрядчика либо</w:t>
            </w:r>
            <w:r w:rsidRPr="0092093A">
              <w:rPr>
                <w:rFonts w:ascii="Times New Roman" w:hAnsi="Times New Roman" w:cs="Times New Roman"/>
              </w:rPr>
              <w:t xml:space="preserve"> в тот же срок направить свои замечания. </w:t>
            </w:r>
          </w:p>
          <w:p w14:paraId="6ECA42D1" w14:textId="77777777" w:rsidR="00671151" w:rsidRPr="0092093A" w:rsidRDefault="00671151" w:rsidP="00671151">
            <w:pPr>
              <w:spacing w:after="0" w:line="240" w:lineRule="auto"/>
              <w:ind w:left="94" w:right="87"/>
              <w:contextualSpacing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Подрядчик при получении от Заказчика замечаний по визуализациям и/или документации по дизайн-проекту обязан внести соответствующие корректировки в течение 3 (трех) рабочих дней и повторно направить на согласование Заказчику. </w:t>
            </w:r>
          </w:p>
          <w:p w14:paraId="60724562" w14:textId="67CA86FA" w:rsidR="00671151" w:rsidRPr="0092093A" w:rsidRDefault="00671151" w:rsidP="00671151">
            <w:pPr>
              <w:spacing w:after="0" w:line="240" w:lineRule="auto"/>
              <w:ind w:left="94" w:right="87"/>
              <w:contextualSpacing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В случае несогласования Заказчиком визуализаций и/или документации по дизайн-проекту в течение 30 календарных дней с даты заключения договора, Заказчик вправе в одностороннем внесудебном порядке отказаться от исполнения Договора путем направления соответствующего уведомления</w:t>
            </w:r>
            <w:r w:rsidR="00D74F3B" w:rsidRPr="0092093A">
              <w:rPr>
                <w:rFonts w:ascii="Times New Roman" w:hAnsi="Times New Roman" w:cs="Times New Roman"/>
              </w:rPr>
              <w:t xml:space="preserve"> </w:t>
            </w:r>
            <w:r w:rsidRPr="0092093A">
              <w:rPr>
                <w:rFonts w:ascii="Times New Roman" w:hAnsi="Times New Roman" w:cs="Times New Roman"/>
              </w:rPr>
              <w:t>Подрядчику. При этом затраты</w:t>
            </w:r>
            <w:r w:rsidR="00D74F3B" w:rsidRPr="0092093A">
              <w:rPr>
                <w:rFonts w:ascii="Times New Roman" w:hAnsi="Times New Roman" w:cs="Times New Roman"/>
              </w:rPr>
              <w:t xml:space="preserve"> </w:t>
            </w:r>
            <w:r w:rsidRPr="0092093A">
              <w:rPr>
                <w:rFonts w:ascii="Times New Roman" w:hAnsi="Times New Roman" w:cs="Times New Roman"/>
              </w:rPr>
              <w:t xml:space="preserve">Подрядчика, связанные с исполнением Договора, Заказчиком не возмещаются и оплате не подлежат. </w:t>
            </w:r>
          </w:p>
          <w:p w14:paraId="1ADCAB61" w14:textId="77777777" w:rsidR="00671151" w:rsidRPr="0092093A" w:rsidRDefault="00671151" w:rsidP="00671151">
            <w:pPr>
              <w:spacing w:after="0" w:line="240" w:lineRule="auto"/>
              <w:ind w:left="94" w:right="87"/>
              <w:contextualSpacing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После получения согласия Заказчика с дизайн-проектом по электронной почте </w:t>
            </w:r>
            <w:hyperlink r:id="rId8" w:history="1">
              <w:r w:rsidRPr="0092093A">
                <w:rPr>
                  <w:rStyle w:val="aff3"/>
                  <w:rFonts w:ascii="Times New Roman" w:hAnsi="Times New Roman" w:cs="Times New Roman"/>
                </w:rPr>
                <w:t>m.chernikova@innopolis.ru</w:t>
              </w:r>
            </w:hyperlink>
            <w:r w:rsidRPr="0092093A">
              <w:rPr>
                <w:rFonts w:ascii="Times New Roman" w:hAnsi="Times New Roman" w:cs="Times New Roman"/>
              </w:rPr>
              <w:t xml:space="preserve">  или письменного его утверждения Заказчиком, дизайн-проект считается согласованным Сторонами и утвержденным Заказчиком.</w:t>
            </w:r>
          </w:p>
        </w:tc>
      </w:tr>
      <w:tr w:rsidR="00671151" w:rsidRPr="00671151" w14:paraId="5116FC79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B7E4" w14:textId="421F977E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lastRenderedPageBreak/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55A2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Материалы и оборудование для внутренней отделки помещений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FD58" w14:textId="77777777" w:rsidR="00671151" w:rsidRPr="0092093A" w:rsidRDefault="00671151" w:rsidP="00671151">
            <w:pPr>
              <w:shd w:val="clear" w:color="auto" w:fill="FFFFFF"/>
              <w:tabs>
                <w:tab w:val="left" w:pos="512"/>
              </w:tabs>
              <w:spacing w:after="0" w:line="240" w:lineRule="auto"/>
              <w:ind w:left="82" w:right="85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При создании проекта использовать только высококачественные, долговечные и экологически чистые материалы, легко поддающиеся гигиенической обработке и отвечающие противопожарным требованиям (Федеральный закон от 22.07.2008 №123-ФЗ «Технический регламент о требованиях пожарной безопасности»), требованиям СанПиН 2.4.1.3049-13. Материалы подбираются в соответствии с согласованным дизайн-проектом.</w:t>
            </w:r>
          </w:p>
        </w:tc>
      </w:tr>
      <w:tr w:rsidR="00671151" w:rsidRPr="00671151" w14:paraId="54CD13A0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0902F" w14:textId="124F9FD4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604C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Конструктивные и объемно-планировочные решения объекта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31BF3" w14:textId="77777777" w:rsidR="00671151" w:rsidRPr="0092093A" w:rsidRDefault="00671151" w:rsidP="00671151">
            <w:pPr>
              <w:pStyle w:val="1"/>
              <w:shd w:val="clear" w:color="auto" w:fill="FFFFFF"/>
              <w:spacing w:before="0" w:after="0"/>
              <w:ind w:left="94" w:right="95"/>
              <w:jc w:val="both"/>
              <w:textAlignment w:val="baseline"/>
              <w:rPr>
                <w:b w:val="0"/>
                <w:color w:val="2D2D2D"/>
                <w:spacing w:val="2"/>
                <w:sz w:val="22"/>
                <w:szCs w:val="22"/>
              </w:rPr>
            </w:pPr>
            <w:r w:rsidRPr="0092093A">
              <w:rPr>
                <w:b w:val="0"/>
                <w:sz w:val="22"/>
                <w:szCs w:val="22"/>
              </w:rPr>
              <w:t>Конструктивные и объемно-планировочные решения разработать в соответствии с п. 14 Положения о составе разделов проектной документации, требованиями иных действующих норм проектирования.</w:t>
            </w:r>
          </w:p>
          <w:p w14:paraId="1034190A" w14:textId="77777777" w:rsidR="00671151" w:rsidRPr="0092093A" w:rsidRDefault="00671151" w:rsidP="000542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12"/>
              </w:tabs>
              <w:suppressAutoHyphens/>
              <w:spacing w:after="0" w:line="240" w:lineRule="auto"/>
              <w:ind w:left="94" w:right="85" w:firstLine="0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 Представить варианты планировочных решений помещений в зависимости от выбора конструкций и декоративного оформления.</w:t>
            </w:r>
          </w:p>
          <w:p w14:paraId="39B14D5B" w14:textId="77777777" w:rsidR="00671151" w:rsidRPr="0092093A" w:rsidRDefault="00671151" w:rsidP="000542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12"/>
              </w:tabs>
              <w:suppressAutoHyphens/>
              <w:spacing w:after="0" w:line="240" w:lineRule="auto"/>
              <w:ind w:left="94" w:right="85" w:firstLine="0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В разделе описать и обосновать пространственные схемы помещений, принятые при выполнении расчетов строительных конструкций.</w:t>
            </w:r>
          </w:p>
          <w:p w14:paraId="61F162CA" w14:textId="77777777" w:rsidR="00671151" w:rsidRPr="0092093A" w:rsidRDefault="00671151" w:rsidP="000542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12"/>
              </w:tabs>
              <w:suppressAutoHyphens/>
              <w:spacing w:after="0" w:line="240" w:lineRule="auto"/>
              <w:ind w:left="94" w:right="85" w:firstLine="0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В составе раздела разработать мероприятия с обоснованием принятых решений, обеспечивающие:</w:t>
            </w:r>
          </w:p>
          <w:p w14:paraId="0467CB35" w14:textId="77777777" w:rsidR="00671151" w:rsidRPr="0092093A" w:rsidRDefault="00671151" w:rsidP="00671151">
            <w:pPr>
              <w:pStyle w:val="afc"/>
              <w:shd w:val="clear" w:color="auto" w:fill="FFFFFF"/>
              <w:tabs>
                <w:tab w:val="left" w:pos="512"/>
                <w:tab w:val="left" w:pos="796"/>
              </w:tabs>
              <w:spacing w:after="0" w:line="240" w:lineRule="auto"/>
              <w:ind w:left="341" w:right="85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1) Решения по естественной освещенности помещений;</w:t>
            </w:r>
          </w:p>
          <w:p w14:paraId="1CEB7258" w14:textId="77777777" w:rsidR="00671151" w:rsidRPr="0092093A" w:rsidRDefault="00671151" w:rsidP="00671151">
            <w:pPr>
              <w:pStyle w:val="afc"/>
              <w:shd w:val="clear" w:color="auto" w:fill="FFFFFF"/>
              <w:tabs>
                <w:tab w:val="left" w:pos="512"/>
                <w:tab w:val="left" w:pos="796"/>
              </w:tabs>
              <w:spacing w:after="0" w:line="240" w:lineRule="auto"/>
              <w:ind w:left="341" w:right="85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2) Соблюдение требуемых теплозащитных характеристик ограждающих конструкций;</w:t>
            </w:r>
          </w:p>
          <w:p w14:paraId="0F8E5564" w14:textId="77777777" w:rsidR="00671151" w:rsidRPr="0092093A" w:rsidRDefault="00671151" w:rsidP="00671151">
            <w:pPr>
              <w:shd w:val="clear" w:color="auto" w:fill="FFFFFF"/>
              <w:tabs>
                <w:tab w:val="left" w:pos="796"/>
              </w:tabs>
              <w:spacing w:after="0" w:line="240" w:lineRule="auto"/>
              <w:ind w:left="341" w:right="85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3) Соблюдение санитарно-гигиенических условий;</w:t>
            </w:r>
          </w:p>
          <w:p w14:paraId="626E9260" w14:textId="77777777" w:rsidR="00671151" w:rsidRPr="0092093A" w:rsidRDefault="00671151" w:rsidP="00671151">
            <w:pPr>
              <w:shd w:val="clear" w:color="auto" w:fill="FFFFFF"/>
              <w:tabs>
                <w:tab w:val="left" w:pos="796"/>
              </w:tabs>
              <w:spacing w:after="0" w:line="240" w:lineRule="auto"/>
              <w:ind w:left="341" w:right="85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4) Пожарную безопасность.</w:t>
            </w:r>
          </w:p>
          <w:p w14:paraId="46F25DCB" w14:textId="77777777" w:rsidR="00671151" w:rsidRPr="0092093A" w:rsidRDefault="00671151" w:rsidP="000542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12"/>
                <w:tab w:val="left" w:pos="796"/>
              </w:tabs>
              <w:suppressAutoHyphens/>
              <w:spacing w:after="0" w:line="240" w:lineRule="auto"/>
              <w:ind w:left="85" w:right="85" w:firstLine="9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В составе раздела разработать конструкции полов, подвесных потолков с обоснованием принятых решений.</w:t>
            </w:r>
          </w:p>
          <w:p w14:paraId="5B050452" w14:textId="77777777" w:rsidR="00671151" w:rsidRPr="0092093A" w:rsidRDefault="00671151" w:rsidP="000542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12"/>
              </w:tabs>
              <w:suppressAutoHyphens/>
              <w:spacing w:after="0" w:line="240" w:lineRule="auto"/>
              <w:ind w:left="85" w:right="85" w:firstLine="9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Принятые проектом конструкции и материалы должны обеспечивать надлежащие эксплуатационные качества сооружений, соответствовать нормам, установленным РФ, и иметь сертификат соответствия.</w:t>
            </w:r>
          </w:p>
          <w:p w14:paraId="6A8393E1" w14:textId="77777777" w:rsidR="00671151" w:rsidRPr="0092093A" w:rsidRDefault="00671151" w:rsidP="000542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12"/>
              </w:tabs>
              <w:suppressAutoHyphens/>
              <w:spacing w:after="0" w:line="240" w:lineRule="auto"/>
              <w:ind w:left="85" w:right="85" w:firstLine="9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Разработанные решения представить на согласование Заказчику.</w:t>
            </w:r>
          </w:p>
        </w:tc>
      </w:tr>
      <w:tr w:rsidR="00671151" w:rsidRPr="00671151" w14:paraId="6B5E686C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6C8C0" w14:textId="5FE6CC75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lastRenderedPageBreak/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04F9C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ACFB1" w14:textId="77777777" w:rsidR="00671151" w:rsidRPr="0092093A" w:rsidRDefault="00671151" w:rsidP="000542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Системы инженерно-технического обеспечения разработать в соответствии с требованиями действующих норм проектирования и п. 15 Положения о составе разделов проектной документации, техническими условиями подключения к инженерным сетям и источникам снабжения.</w:t>
            </w:r>
          </w:p>
          <w:p w14:paraId="68FE7FBB" w14:textId="77777777" w:rsidR="00671151" w:rsidRPr="0092093A" w:rsidRDefault="00671151" w:rsidP="0005423F">
            <w:pPr>
              <w:widowControl w:val="0"/>
              <w:numPr>
                <w:ilvl w:val="0"/>
                <w:numId w:val="8"/>
              </w:numPr>
              <w:tabs>
                <w:tab w:val="left" w:pos="489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Проектируемые системы должны обеспечивать нормативный уровень надежности и безопасность эксплуатации.</w:t>
            </w:r>
          </w:p>
          <w:p w14:paraId="06771F40" w14:textId="77777777" w:rsidR="00671151" w:rsidRPr="0092093A" w:rsidRDefault="00671151" w:rsidP="0005423F">
            <w:pPr>
              <w:widowControl w:val="0"/>
              <w:numPr>
                <w:ilvl w:val="0"/>
                <w:numId w:val="8"/>
              </w:numPr>
              <w:tabs>
                <w:tab w:val="left" w:pos="489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Дополнительно:</w:t>
            </w:r>
          </w:p>
          <w:p w14:paraId="22F68676" w14:textId="77777777" w:rsidR="00671151" w:rsidRPr="0092093A" w:rsidRDefault="00671151" w:rsidP="00671151">
            <w:pPr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3.1 Кондиционирование. Предусмотреть:</w:t>
            </w:r>
          </w:p>
          <w:p w14:paraId="669116C9" w14:textId="17E2EA5F" w:rsidR="00671151" w:rsidRPr="0092093A" w:rsidRDefault="00671151" w:rsidP="00671151">
            <w:pPr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- </w:t>
            </w:r>
            <w:r w:rsidR="003A49B6" w:rsidRPr="0092093A">
              <w:rPr>
                <w:rFonts w:ascii="Times New Roman" w:hAnsi="Times New Roman" w:cs="Times New Roman"/>
              </w:rPr>
              <w:t>с</w:t>
            </w:r>
            <w:r w:rsidRPr="0092093A">
              <w:rPr>
                <w:rFonts w:ascii="Times New Roman" w:hAnsi="Times New Roman" w:cs="Times New Roman"/>
              </w:rPr>
              <w:t xml:space="preserve">истему центрального кондиционирования, с возможностью регулирования температуры </w:t>
            </w:r>
            <w:proofErr w:type="spellStart"/>
            <w:r w:rsidRPr="0092093A">
              <w:rPr>
                <w:rFonts w:ascii="Times New Roman" w:hAnsi="Times New Roman" w:cs="Times New Roman"/>
              </w:rPr>
              <w:t>позонно</w:t>
            </w:r>
            <w:proofErr w:type="spellEnd"/>
            <w:r w:rsidRPr="0092093A">
              <w:rPr>
                <w:rFonts w:ascii="Times New Roman" w:hAnsi="Times New Roman" w:cs="Times New Roman"/>
              </w:rPr>
              <w:t>.</w:t>
            </w:r>
          </w:p>
          <w:p w14:paraId="67240684" w14:textId="77777777" w:rsidR="00671151" w:rsidRPr="0092093A" w:rsidRDefault="00671151" w:rsidP="00671151">
            <w:pPr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3.2 Электроснабжение. Предусмотреть:</w:t>
            </w:r>
          </w:p>
          <w:p w14:paraId="6C1AEC90" w14:textId="77777777" w:rsidR="00671151" w:rsidRPr="0092093A" w:rsidRDefault="00671151" w:rsidP="00671151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- 3-я категория надежности, согласно полученных технических условий от ООО «</w:t>
            </w:r>
            <w:proofErr w:type="spellStart"/>
            <w:r w:rsidRPr="0092093A">
              <w:rPr>
                <w:rFonts w:ascii="Times New Roman" w:hAnsi="Times New Roman" w:cs="Times New Roman"/>
              </w:rPr>
              <w:t>Энерготранзит</w:t>
            </w:r>
            <w:proofErr w:type="spellEnd"/>
            <w:r w:rsidRPr="0092093A">
              <w:rPr>
                <w:rFonts w:ascii="Times New Roman" w:hAnsi="Times New Roman" w:cs="Times New Roman"/>
              </w:rPr>
              <w:t xml:space="preserve">» (точка технологического присоединения-ВРУ-3 многоквартирного жилого дома). Применять </w:t>
            </w:r>
            <w:proofErr w:type="spellStart"/>
            <w:r w:rsidRPr="0092093A">
              <w:rPr>
                <w:rFonts w:ascii="Times New Roman" w:hAnsi="Times New Roman" w:cs="Times New Roman"/>
              </w:rPr>
              <w:t>электроустановочные</w:t>
            </w:r>
            <w:proofErr w:type="spellEnd"/>
            <w:r w:rsidRPr="0092093A">
              <w:rPr>
                <w:rFonts w:ascii="Times New Roman" w:hAnsi="Times New Roman" w:cs="Times New Roman"/>
              </w:rPr>
              <w:t xml:space="preserve"> элементы марки “ABB” или эквивалент, кабели типа </w:t>
            </w:r>
            <w:proofErr w:type="gramStart"/>
            <w:r w:rsidRPr="0092093A">
              <w:rPr>
                <w:rFonts w:ascii="Times New Roman" w:hAnsi="Times New Roman" w:cs="Times New Roman"/>
              </w:rPr>
              <w:t>ВВГ-</w:t>
            </w:r>
            <w:proofErr w:type="spellStart"/>
            <w:r w:rsidRPr="0092093A">
              <w:rPr>
                <w:rFonts w:ascii="Times New Roman" w:hAnsi="Times New Roman" w:cs="Times New Roman"/>
              </w:rPr>
              <w:t>нг</w:t>
            </w:r>
            <w:proofErr w:type="spellEnd"/>
            <w:proofErr w:type="gramEnd"/>
            <w:r w:rsidRPr="0092093A">
              <w:rPr>
                <w:rFonts w:ascii="Times New Roman" w:hAnsi="Times New Roman" w:cs="Times New Roman"/>
              </w:rPr>
              <w:t>.</w:t>
            </w:r>
          </w:p>
          <w:p w14:paraId="5E49D1C8" w14:textId="77777777" w:rsidR="003A49B6" w:rsidRPr="0092093A" w:rsidRDefault="00671151" w:rsidP="00671151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3.3 Вентиляци</w:t>
            </w:r>
            <w:r w:rsidR="003A49B6" w:rsidRPr="0092093A">
              <w:rPr>
                <w:rFonts w:ascii="Times New Roman" w:hAnsi="Times New Roman" w:cs="Times New Roman"/>
              </w:rPr>
              <w:t>я и отопление. П</w:t>
            </w:r>
            <w:r w:rsidRPr="0092093A">
              <w:rPr>
                <w:rFonts w:ascii="Times New Roman" w:hAnsi="Times New Roman" w:cs="Times New Roman"/>
              </w:rPr>
              <w:t>редусмотреть</w:t>
            </w:r>
            <w:r w:rsidR="003A49B6" w:rsidRPr="0092093A">
              <w:rPr>
                <w:rFonts w:ascii="Times New Roman" w:hAnsi="Times New Roman" w:cs="Times New Roman"/>
              </w:rPr>
              <w:t>:</w:t>
            </w:r>
          </w:p>
          <w:p w14:paraId="3BFBFF29" w14:textId="77777777" w:rsidR="003A49B6" w:rsidRPr="0092093A" w:rsidRDefault="003A49B6" w:rsidP="00671151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- ремонт (замену) систем отопления и вентиляции </w:t>
            </w:r>
          </w:p>
          <w:p w14:paraId="2A7FB182" w14:textId="76F2C70E" w:rsidR="003A49B6" w:rsidRPr="0092093A" w:rsidRDefault="003A49B6" w:rsidP="003A49B6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- </w:t>
            </w:r>
            <w:r w:rsidR="00671151" w:rsidRPr="0092093A">
              <w:rPr>
                <w:rFonts w:ascii="Times New Roman" w:hAnsi="Times New Roman" w:cs="Times New Roman"/>
              </w:rPr>
              <w:t>достаточной для воздухообмена с учетом размещения офиса.</w:t>
            </w:r>
          </w:p>
          <w:p w14:paraId="5ACB6C61" w14:textId="4909AEAA" w:rsidR="003A49B6" w:rsidRPr="0092093A" w:rsidRDefault="003A49B6" w:rsidP="003A49B6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- установку терморегуляторов на отопительные приборы.</w:t>
            </w:r>
          </w:p>
          <w:p w14:paraId="0B7BF78A" w14:textId="77777777" w:rsidR="003A49B6" w:rsidRPr="0092093A" w:rsidRDefault="003A49B6" w:rsidP="00671151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3.4 Водоснабжение (водоотведение). Предусмотреть:</w:t>
            </w:r>
          </w:p>
          <w:p w14:paraId="137E790A" w14:textId="77777777" w:rsidR="003A49B6" w:rsidRPr="0092093A" w:rsidRDefault="003A49B6" w:rsidP="00671151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- ремонт (замену) систем водоснабжения и канализации. </w:t>
            </w:r>
          </w:p>
          <w:p w14:paraId="0322212C" w14:textId="77777777" w:rsidR="003A49B6" w:rsidRPr="0092093A" w:rsidRDefault="003A49B6" w:rsidP="00671151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3.5 Сети связи. Предусмотреть:</w:t>
            </w:r>
          </w:p>
          <w:p w14:paraId="5FF23EC1" w14:textId="5D5F7DC4" w:rsidR="003A49B6" w:rsidRPr="0092093A" w:rsidRDefault="003A49B6" w:rsidP="00671151">
            <w:pPr>
              <w:tabs>
                <w:tab w:val="left" w:pos="489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- ремонт (замену) систем связи, охранно-пожарной сигнализации и других слаботочных систем.</w:t>
            </w:r>
          </w:p>
        </w:tc>
      </w:tr>
      <w:tr w:rsidR="00671151" w:rsidRPr="00671151" w14:paraId="260FB41A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F02C" w14:textId="4D78A46E" w:rsidR="00671151" w:rsidRPr="00671151" w:rsidRDefault="00671151" w:rsidP="008F2C33">
            <w:pPr>
              <w:pStyle w:val="aff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color w:val="auto"/>
                <w:sz w:val="22"/>
                <w:szCs w:val="22"/>
                <w:lang w:val="ru-RU"/>
              </w:rPr>
              <w:t>.1.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2820D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 xml:space="preserve">Система электроснабжения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42429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Проектирование электроснабжения выполнить в соответствии с</w:t>
            </w:r>
            <w:r w:rsidRPr="00671151">
              <w:rPr>
                <w:rFonts w:ascii="Times New Roman" w:hAnsi="Times New Roman" w:cs="Times New Roman"/>
                <w:color w:val="2D2D2D"/>
                <w:spacing w:val="2"/>
              </w:rPr>
              <w:t xml:space="preserve"> </w:t>
            </w:r>
            <w:r w:rsidRPr="00671151">
              <w:rPr>
                <w:rFonts w:ascii="Times New Roman" w:hAnsi="Times New Roman" w:cs="Times New Roman"/>
              </w:rPr>
              <w:t xml:space="preserve">СП 31-110-2003 «Проектирование и монтаж электроустановок жилых и общественных зданий» и п. 16 Положения о составе разделов проектной документации, техническими условиями на технологическое присоединение к электрическим сетям, источникам энергоснабжения. </w:t>
            </w:r>
          </w:p>
          <w:p w14:paraId="44AC00E7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Указать количество </w:t>
            </w:r>
            <w:proofErr w:type="spellStart"/>
            <w:r w:rsidRPr="00671151">
              <w:rPr>
                <w:rFonts w:ascii="Times New Roman" w:hAnsi="Times New Roman" w:cs="Times New Roman"/>
              </w:rPr>
              <w:t>электроприемников</w:t>
            </w:r>
            <w:proofErr w:type="spellEnd"/>
            <w:r w:rsidRPr="00671151">
              <w:rPr>
                <w:rFonts w:ascii="Times New Roman" w:hAnsi="Times New Roman" w:cs="Times New Roman"/>
              </w:rPr>
              <w:t>, их установленную и расчетную мощность.</w:t>
            </w:r>
          </w:p>
          <w:p w14:paraId="15AB66C0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Разработать принципиальные схемы электроснабжения.</w:t>
            </w:r>
          </w:p>
          <w:p w14:paraId="6B919C81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Разработать принципиальную схему сети освещения, в </w:t>
            </w:r>
            <w:proofErr w:type="spellStart"/>
            <w:r w:rsidRPr="00671151">
              <w:rPr>
                <w:rFonts w:ascii="Times New Roman" w:hAnsi="Times New Roman" w:cs="Times New Roman"/>
              </w:rPr>
              <w:t>т.ч</w:t>
            </w:r>
            <w:proofErr w:type="spellEnd"/>
            <w:r w:rsidRPr="00671151">
              <w:rPr>
                <w:rFonts w:ascii="Times New Roman" w:hAnsi="Times New Roman" w:cs="Times New Roman"/>
              </w:rPr>
              <w:t>. аварийного.</w:t>
            </w:r>
          </w:p>
          <w:p w14:paraId="4C2DE903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 Разработать мероприятия:</w:t>
            </w:r>
          </w:p>
          <w:p w14:paraId="18510484" w14:textId="77777777" w:rsidR="00671151" w:rsidRPr="00671151" w:rsidRDefault="00671151" w:rsidP="0005423F">
            <w:pPr>
              <w:widowControl w:val="0"/>
              <w:numPr>
                <w:ilvl w:val="0"/>
                <w:numId w:val="10"/>
              </w:numPr>
              <w:tabs>
                <w:tab w:val="left" w:pos="747"/>
              </w:tabs>
              <w:suppressAutoHyphens/>
              <w:spacing w:after="0" w:line="240" w:lineRule="auto"/>
              <w:ind w:left="94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по энергосбережению;</w:t>
            </w:r>
          </w:p>
          <w:p w14:paraId="7726E90F" w14:textId="77777777" w:rsidR="00671151" w:rsidRPr="00671151" w:rsidRDefault="00671151" w:rsidP="0005423F">
            <w:pPr>
              <w:widowControl w:val="0"/>
              <w:numPr>
                <w:ilvl w:val="0"/>
                <w:numId w:val="10"/>
              </w:numPr>
              <w:tabs>
                <w:tab w:val="left" w:pos="747"/>
              </w:tabs>
              <w:suppressAutoHyphens/>
              <w:spacing w:after="0" w:line="240" w:lineRule="auto"/>
              <w:ind w:left="94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по заземлению и </w:t>
            </w:r>
            <w:proofErr w:type="spellStart"/>
            <w:r w:rsidRPr="00671151">
              <w:rPr>
                <w:rFonts w:ascii="Times New Roman" w:hAnsi="Times New Roman" w:cs="Times New Roman"/>
              </w:rPr>
              <w:t>молниезащите</w:t>
            </w:r>
            <w:proofErr w:type="spellEnd"/>
            <w:r w:rsidRPr="00671151">
              <w:rPr>
                <w:rFonts w:ascii="Times New Roman" w:hAnsi="Times New Roman" w:cs="Times New Roman"/>
              </w:rPr>
              <w:t>.</w:t>
            </w:r>
          </w:p>
          <w:p w14:paraId="2AC7CBA1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Принятые проектные решения согласовать с Заказчиком на всех стадиях проектирования в соответствии с действующим законодательством РФ.</w:t>
            </w:r>
          </w:p>
          <w:p w14:paraId="4DDB979C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Предусмотреть электропроводку, разделенную на независимые ветви, обслуживающие различные потребительские группы: группу розеток освещения, группу бытовых приборов, встроенного оборудования и кондиционеров. Каждая группа должна контролироваться отдельным автоматическим выключателем и УЗО.</w:t>
            </w:r>
          </w:p>
          <w:p w14:paraId="7C541761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Предусмотреть современные индивидуальные узлы учета электропотребления.</w:t>
            </w:r>
          </w:p>
          <w:p w14:paraId="4111F107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Предусмотреть поверенные счетчики с функцией «день-ночь».</w:t>
            </w:r>
          </w:p>
          <w:p w14:paraId="68587F12" w14:textId="77777777" w:rsidR="00671151" w:rsidRPr="00671151" w:rsidRDefault="00671151" w:rsidP="0005423F">
            <w:pPr>
              <w:widowControl w:val="0"/>
              <w:numPr>
                <w:ilvl w:val="0"/>
                <w:numId w:val="9"/>
              </w:numPr>
              <w:tabs>
                <w:tab w:val="left" w:pos="501"/>
              </w:tabs>
              <w:suppressAutoHyphens/>
              <w:spacing w:after="0" w:line="240" w:lineRule="auto"/>
              <w:ind w:left="94" w:right="87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 Применить энергосберегающие лампы и светильники в нежилых помещениях, стоянках, уличном освещении.</w:t>
            </w:r>
          </w:p>
        </w:tc>
      </w:tr>
      <w:tr w:rsidR="00671151" w:rsidRPr="00671151" w14:paraId="58E78422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D05C3" w14:textId="3B86FEC0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2EC26" w14:textId="77777777" w:rsidR="00671151" w:rsidRPr="00671151" w:rsidRDefault="00671151" w:rsidP="00671151">
            <w:pPr>
              <w:pStyle w:val="aff4"/>
              <w:rPr>
                <w:rFonts w:eastAsia="Calibri" w:cs="Times New Roman"/>
                <w:b/>
                <w:color w:val="auto"/>
                <w:sz w:val="22"/>
                <w:szCs w:val="22"/>
                <w:lang w:val="ru-RU" w:eastAsia="ru-RU"/>
              </w:rPr>
            </w:pPr>
            <w:r w:rsidRPr="00671151">
              <w:rPr>
                <w:rFonts w:cs="Times New Roman"/>
                <w:b/>
                <w:sz w:val="22"/>
                <w:szCs w:val="22"/>
              </w:rPr>
              <w:t>ГРЩ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2D45" w14:textId="77777777" w:rsidR="00671151" w:rsidRPr="00671151" w:rsidRDefault="00671151" w:rsidP="00671151">
            <w:pPr>
              <w:shd w:val="clear" w:color="auto" w:fill="FFFFFF"/>
              <w:tabs>
                <w:tab w:val="left" w:pos="464"/>
              </w:tabs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ГРЩ – односекционный, с автоматическими выключателями отечественного производства (1-полюсные и 3-х полюсные). </w:t>
            </w:r>
          </w:p>
        </w:tc>
      </w:tr>
      <w:tr w:rsidR="00671151" w:rsidRPr="00671151" w14:paraId="282C1D7C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04E9" w14:textId="0C68C5AC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A4273" w14:textId="77777777" w:rsidR="00671151" w:rsidRPr="00671151" w:rsidRDefault="00671151" w:rsidP="00671151">
            <w:pPr>
              <w:pStyle w:val="aff4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71151">
              <w:rPr>
                <w:rFonts w:cs="Times New Roman"/>
                <w:b/>
                <w:sz w:val="22"/>
                <w:szCs w:val="22"/>
              </w:rPr>
              <w:t>Электрические</w:t>
            </w:r>
            <w:proofErr w:type="spellEnd"/>
            <w:r w:rsidRPr="006711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71151">
              <w:rPr>
                <w:rFonts w:cs="Times New Roman"/>
                <w:b/>
                <w:sz w:val="22"/>
                <w:szCs w:val="22"/>
              </w:rPr>
              <w:t>распределительные</w:t>
            </w:r>
            <w:proofErr w:type="spellEnd"/>
            <w:r w:rsidRPr="006711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71151">
              <w:rPr>
                <w:rFonts w:cs="Times New Roman"/>
                <w:b/>
                <w:sz w:val="22"/>
                <w:szCs w:val="22"/>
              </w:rPr>
              <w:t>щиты</w:t>
            </w:r>
            <w:proofErr w:type="spellEnd"/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0D86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1. Разработать щиты электроснабжения силовых штепсельных розеток и рабочего освещения, щитов аварийного освещения, наружного освещения.</w:t>
            </w:r>
          </w:p>
          <w:p w14:paraId="507775B1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2. Комплектация щитов автоматическими выключателями марки «ABB» или эквивалент.</w:t>
            </w:r>
          </w:p>
          <w:p w14:paraId="11EAE0FF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3. Схему электрощитов выполнить с равномерным распределением </w:t>
            </w:r>
            <w:proofErr w:type="spellStart"/>
            <w:r w:rsidRPr="00671151">
              <w:rPr>
                <w:rFonts w:ascii="Times New Roman" w:hAnsi="Times New Roman" w:cs="Times New Roman"/>
              </w:rPr>
              <w:t>электроприемников</w:t>
            </w:r>
            <w:proofErr w:type="spellEnd"/>
            <w:r w:rsidRPr="00671151">
              <w:rPr>
                <w:rFonts w:ascii="Times New Roman" w:hAnsi="Times New Roman" w:cs="Times New Roman"/>
              </w:rPr>
              <w:t>.</w:t>
            </w:r>
          </w:p>
          <w:p w14:paraId="7AC64B02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lastRenderedPageBreak/>
              <w:t>4. Все щиты запроектировать устанавливаемыми во встроенные шкафы. При использовании каркасных быстровозводимых стен указать тип щитов с указанием габаритных размеров и точное местоположение.</w:t>
            </w:r>
          </w:p>
          <w:p w14:paraId="24388AA8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5. Выполнить однолинейные электрические схемы щитов, указав мощность потребителей, их номинальный ток. На однолинейных электрических схемах щитов привести расчет электрических нагрузок.</w:t>
            </w:r>
          </w:p>
        </w:tc>
      </w:tr>
      <w:tr w:rsidR="00671151" w:rsidRPr="00671151" w14:paraId="661BD5AC" w14:textId="77777777" w:rsidTr="003A6DE7">
        <w:trPr>
          <w:trHeight w:val="66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D857" w14:textId="42D4FA05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lastRenderedPageBreak/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6795" w14:textId="77777777" w:rsidR="00671151" w:rsidRPr="00671151" w:rsidRDefault="00671151" w:rsidP="00671151">
            <w:pPr>
              <w:pStyle w:val="aff4"/>
              <w:rPr>
                <w:rFonts w:cs="Times New Roman"/>
                <w:b/>
                <w:sz w:val="22"/>
                <w:szCs w:val="22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Учет электроэнергии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A122" w14:textId="77777777" w:rsidR="00671151" w:rsidRPr="00671151" w:rsidRDefault="00671151" w:rsidP="00671151">
            <w:pPr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Общий учет электроэнергии:</w:t>
            </w:r>
          </w:p>
          <w:p w14:paraId="34B385AC" w14:textId="77777777" w:rsidR="00671151" w:rsidRPr="00671151" w:rsidRDefault="00671151" w:rsidP="00671151">
            <w:pPr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Трансформаторы тока – отечественного производства (или эквивалент), класс точности 0.5 S.</w:t>
            </w:r>
          </w:p>
        </w:tc>
      </w:tr>
      <w:tr w:rsidR="00671151" w:rsidRPr="00671151" w14:paraId="4946494D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11E8B" w14:textId="2ED36680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AC63" w14:textId="77777777" w:rsidR="00671151" w:rsidRPr="00671151" w:rsidRDefault="00671151" w:rsidP="00671151">
            <w:pPr>
              <w:pStyle w:val="aff4"/>
              <w:rPr>
                <w:rFonts w:cs="Times New Roman"/>
                <w:b/>
                <w:sz w:val="22"/>
                <w:szCs w:val="22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Наружное освещение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2F67" w14:textId="77777777" w:rsidR="00671151" w:rsidRPr="00671151" w:rsidRDefault="00671151" w:rsidP="00671151">
            <w:pPr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71151" w:rsidRPr="00671151" w14:paraId="0E2F564E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E25F" w14:textId="232B07D6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7105B" w14:textId="77777777" w:rsidR="00671151" w:rsidRPr="00671151" w:rsidRDefault="00671151" w:rsidP="00671151">
            <w:pPr>
              <w:pStyle w:val="aff4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Мощность потребления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5597" w14:textId="77777777" w:rsidR="00671151" w:rsidRPr="00671151" w:rsidRDefault="00671151" w:rsidP="00671151">
            <w:pPr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Расчётная мощность – определить проектом. Лимит мощности составляет 30 кВт.</w:t>
            </w:r>
          </w:p>
        </w:tc>
      </w:tr>
      <w:tr w:rsidR="00671151" w:rsidRPr="00671151" w14:paraId="64E63673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96A6" w14:textId="3D5B9A0C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62D81" w14:textId="5173C268" w:rsidR="00671151" w:rsidRPr="00671151" w:rsidRDefault="0059722E" w:rsidP="00671151">
            <w:pPr>
              <w:pStyle w:val="aff4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Расположение </w:t>
            </w:r>
            <w:proofErr w:type="spellStart"/>
            <w:r>
              <w:rPr>
                <w:rFonts w:cs="Times New Roman"/>
                <w:b/>
                <w:sz w:val="22"/>
                <w:szCs w:val="22"/>
                <w:lang w:val="ru-RU"/>
              </w:rPr>
              <w:t>электроустановоч</w:t>
            </w:r>
            <w:r w:rsidR="00671151" w:rsidRPr="00671151">
              <w:rPr>
                <w:rFonts w:cs="Times New Roman"/>
                <w:b/>
                <w:sz w:val="22"/>
                <w:szCs w:val="22"/>
                <w:lang w:val="ru-RU"/>
              </w:rPr>
              <w:t>ных</w:t>
            </w:r>
            <w:proofErr w:type="spellEnd"/>
            <w:r w:rsidR="00671151" w:rsidRPr="00671151">
              <w:rPr>
                <w:rFonts w:cs="Times New Roman"/>
                <w:b/>
                <w:sz w:val="22"/>
                <w:szCs w:val="22"/>
                <w:lang w:val="ru-RU"/>
              </w:rPr>
              <w:t xml:space="preserve"> изделий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877B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Предусмотреть безопасное размещение </w:t>
            </w:r>
            <w:proofErr w:type="spellStart"/>
            <w:r w:rsidRPr="00671151">
              <w:rPr>
                <w:rFonts w:ascii="Times New Roman" w:hAnsi="Times New Roman" w:cs="Times New Roman"/>
              </w:rPr>
              <w:t>электроустановочных</w:t>
            </w:r>
            <w:proofErr w:type="spellEnd"/>
            <w:r w:rsidRPr="00671151">
              <w:rPr>
                <w:rFonts w:ascii="Times New Roman" w:hAnsi="Times New Roman" w:cs="Times New Roman"/>
              </w:rPr>
              <w:t xml:space="preserve"> изделий с учетом размещения офиса.</w:t>
            </w:r>
          </w:p>
        </w:tc>
      </w:tr>
      <w:tr w:rsidR="00671151" w:rsidRPr="00671151" w14:paraId="63F5DDCB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3BF87" w14:textId="4C9511A2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79181" w14:textId="46D05AD4" w:rsidR="00671151" w:rsidRPr="00671151" w:rsidRDefault="00671151" w:rsidP="00B760CC">
            <w:pPr>
              <w:pStyle w:val="aff4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 xml:space="preserve">Места установок </w:t>
            </w:r>
            <w:proofErr w:type="spellStart"/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электроустановочных</w:t>
            </w:r>
            <w:proofErr w:type="spellEnd"/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 xml:space="preserve"> изделий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5FE9E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Определить проектом согласно утвержденных планировочных решений.</w:t>
            </w:r>
          </w:p>
        </w:tc>
      </w:tr>
      <w:tr w:rsidR="00671151" w:rsidRPr="00671151" w14:paraId="588E550C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B240" w14:textId="5A683509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249B" w14:textId="77777777" w:rsidR="00671151" w:rsidRPr="00671151" w:rsidRDefault="00671151" w:rsidP="00671151">
            <w:pPr>
              <w:pStyle w:val="aff4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Электросети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A229B" w14:textId="77777777" w:rsidR="00671151" w:rsidRPr="00671151" w:rsidRDefault="00671151" w:rsidP="00671151">
            <w:pPr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Распределительные и питающие электросети выполнить расцвеченными проводами с медными жилами.</w:t>
            </w:r>
          </w:p>
        </w:tc>
      </w:tr>
      <w:tr w:rsidR="00671151" w:rsidRPr="00671151" w14:paraId="3E79CE17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84CC" w14:textId="0541B3DC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.1.9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8557" w14:textId="42394923" w:rsidR="00671151" w:rsidRPr="00671151" w:rsidRDefault="00671151" w:rsidP="00B760CC">
            <w:pPr>
              <w:pStyle w:val="aff4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Силовое электрооборудование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1E6B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1. Запроектировать силовую сеть для электроснабжения щитов управления систем ОВ.</w:t>
            </w:r>
          </w:p>
          <w:p w14:paraId="7633B11B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2. Запроектировать силовую сеть для электроснабжения щитов управления систем ВК (насосы и т.п.).</w:t>
            </w:r>
          </w:p>
          <w:p w14:paraId="381E4887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3. Запроектировать силовую сеть для электроснабжения силового технологического оборудования напряжением 220/380В.</w:t>
            </w:r>
          </w:p>
          <w:p w14:paraId="7CD13649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4. Запроектировать силовую сеть для электроснабжения силового оборудования систем связи, телевидения, контроля допуска, охраны, системы видеонаблюдения.</w:t>
            </w:r>
          </w:p>
          <w:p w14:paraId="011C8729" w14:textId="77777777" w:rsidR="00671151" w:rsidRPr="00671151" w:rsidRDefault="00671151" w:rsidP="00671151">
            <w:pPr>
              <w:pStyle w:val="afc"/>
              <w:shd w:val="clear" w:color="auto" w:fill="FFFFFF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5. Запроектировать силовую сеть для электроснабжения распределительных щитов. </w:t>
            </w:r>
          </w:p>
        </w:tc>
      </w:tr>
      <w:tr w:rsidR="00671151" w:rsidRPr="00671151" w14:paraId="3D5884BC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429E9" w14:textId="6FB251A8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C7FC" w14:textId="77777777" w:rsidR="00671151" w:rsidRPr="00671151" w:rsidRDefault="00671151" w:rsidP="0067115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Система внутреннего водопровода и канализации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B714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Проектирование выполнить в соответствии с СП 60.13330.2016 «Внутренний водопровод и канализация зданий. Актуализированная редакция СНиП 2.04.01-85*», </w:t>
            </w:r>
            <w:r w:rsidRPr="00671151">
              <w:rPr>
                <w:rFonts w:ascii="Times New Roman" w:hAnsi="Times New Roman" w:cs="Times New Roman"/>
                <w:color w:val="2D2D2D"/>
                <w:spacing w:val="2"/>
              </w:rPr>
              <w:t xml:space="preserve">СП 252.1325800.2016, </w:t>
            </w:r>
            <w:r w:rsidRPr="00671151">
              <w:rPr>
                <w:rFonts w:ascii="Times New Roman" w:hAnsi="Times New Roman" w:cs="Times New Roman"/>
              </w:rPr>
              <w:t>СанПиН 2.4.1.3049-13.</w:t>
            </w:r>
          </w:p>
        </w:tc>
      </w:tr>
      <w:tr w:rsidR="00671151" w:rsidRPr="00671151" w14:paraId="25E9D439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ED8D" w14:textId="68E41363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DF81E" w14:textId="77777777" w:rsidR="00671151" w:rsidRPr="00671151" w:rsidRDefault="00671151" w:rsidP="0067115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Отопление, вентиляция и кондиционирование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4BB8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Проектирование выполнить в соответствии с СП 30.13330.2016 «Отопление, вентиляция и кондиционирование воздуха. Актуализированная редакция </w:t>
            </w:r>
            <w:proofErr w:type="spellStart"/>
            <w:r w:rsidRPr="00671151">
              <w:rPr>
                <w:rFonts w:ascii="Times New Roman" w:hAnsi="Times New Roman" w:cs="Times New Roman"/>
              </w:rPr>
              <w:t>СниП</w:t>
            </w:r>
            <w:proofErr w:type="spellEnd"/>
            <w:r w:rsidRPr="00671151">
              <w:rPr>
                <w:rFonts w:ascii="Times New Roman" w:hAnsi="Times New Roman" w:cs="Times New Roman"/>
              </w:rPr>
              <w:t xml:space="preserve"> 41-01-2003», </w:t>
            </w:r>
            <w:r w:rsidRPr="00671151">
              <w:rPr>
                <w:rFonts w:ascii="Times New Roman" w:hAnsi="Times New Roman" w:cs="Times New Roman"/>
                <w:color w:val="2D2D2D"/>
                <w:spacing w:val="2"/>
              </w:rPr>
              <w:t xml:space="preserve">СП 252.1325800.2016, </w:t>
            </w:r>
            <w:r w:rsidRPr="00671151">
              <w:rPr>
                <w:rFonts w:ascii="Times New Roman" w:hAnsi="Times New Roman" w:cs="Times New Roman"/>
              </w:rPr>
              <w:t>СанПиН 2.4.1.3049-13.</w:t>
            </w:r>
          </w:p>
        </w:tc>
      </w:tr>
      <w:tr w:rsidR="00671151" w:rsidRPr="00671151" w14:paraId="7BE80FE5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F4449" w14:textId="00054CAF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5320" w14:textId="77777777" w:rsidR="00671151" w:rsidRPr="00671151" w:rsidRDefault="00671151" w:rsidP="0067115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Технологические решения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0CBB7" w14:textId="77777777" w:rsidR="00671151" w:rsidRPr="00671151" w:rsidRDefault="00671151" w:rsidP="0005423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4" w:right="85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Проектирование технологических решений выполнить в соответствии с требованиями действующих норм проектирования, п. 22 Положения о составе разделов проектной документации, и технологических регламентов.</w:t>
            </w:r>
          </w:p>
          <w:p w14:paraId="4F740432" w14:textId="77777777" w:rsidR="00671151" w:rsidRPr="00671151" w:rsidRDefault="00671151" w:rsidP="0005423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4" w:right="85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Обосновать проектные решения принятых технологических процессов и оборудования, количества и типы вспомогательного оборудования.</w:t>
            </w:r>
          </w:p>
          <w:p w14:paraId="30D1CE67" w14:textId="77777777" w:rsidR="00671151" w:rsidRPr="00671151" w:rsidRDefault="00671151" w:rsidP="0005423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4" w:right="85" w:firstLine="0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Предусмотреть высокую адаптивность проекта к прогрессивным и перспективным проектным и инженерным решениям в части выбора оборудования.</w:t>
            </w:r>
          </w:p>
        </w:tc>
      </w:tr>
      <w:tr w:rsidR="00671151" w:rsidRPr="00671151" w14:paraId="062354D5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B32A" w14:textId="626E94D5" w:rsidR="00671151" w:rsidRPr="0059722E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722E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59722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4062F" w14:textId="77777777" w:rsidR="00671151" w:rsidRPr="0059722E" w:rsidRDefault="00671151" w:rsidP="0067115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22E">
              <w:rPr>
                <w:rFonts w:ascii="Times New Roman" w:hAnsi="Times New Roman" w:cs="Times New Roman"/>
                <w:b/>
              </w:rPr>
              <w:t>Дизайн-проект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0E31" w14:textId="77777777" w:rsidR="00671151" w:rsidRPr="0059722E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59722E">
              <w:rPr>
                <w:rFonts w:ascii="Times New Roman" w:hAnsi="Times New Roman" w:cs="Times New Roman"/>
              </w:rPr>
              <w:t xml:space="preserve">Разработать дизайн-проект в соответствии с имеющимся стилевым решением (оформлением) помещения №1, а также в соответствии с </w:t>
            </w:r>
            <w:proofErr w:type="spellStart"/>
            <w:r w:rsidRPr="0059722E">
              <w:rPr>
                <w:rFonts w:ascii="Times New Roman" w:hAnsi="Times New Roman" w:cs="Times New Roman"/>
              </w:rPr>
              <w:t>пп</w:t>
            </w:r>
            <w:proofErr w:type="spellEnd"/>
            <w:r w:rsidRPr="0059722E">
              <w:rPr>
                <w:rFonts w:ascii="Times New Roman" w:hAnsi="Times New Roman" w:cs="Times New Roman"/>
              </w:rPr>
              <w:t>. а), в), г) з) м) п.13 Положения о составе разделов проектной документации и требованиями к их содержанию.</w:t>
            </w:r>
          </w:p>
        </w:tc>
      </w:tr>
      <w:tr w:rsidR="00671151" w:rsidRPr="00671151" w14:paraId="4889EB4E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197E" w14:textId="7939A92A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lastRenderedPageBreak/>
              <w:t>2.</w:t>
            </w:r>
            <w:r w:rsidR="008F2C33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0AD66" w14:textId="77777777" w:rsidR="00671151" w:rsidRPr="00671151" w:rsidRDefault="00671151" w:rsidP="0067115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Состав работ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E57E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Дизайн-проект включает следующие разделы, каждый из которых должен быть согласован с Заказчиком.</w:t>
            </w:r>
          </w:p>
          <w:p w14:paraId="0A08D889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Этап 1. Предварительные эскизы.</w:t>
            </w:r>
          </w:p>
          <w:p w14:paraId="1067B75F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проработка стилевых решений, не менее 3-х вариантов предварительных эскизов;</w:t>
            </w:r>
          </w:p>
          <w:p w14:paraId="75F26271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фотореалистичная 3D визуализация (2-3 кадра каждой зоны) с кратким описанием, в формате *</w:t>
            </w:r>
            <w:proofErr w:type="spellStart"/>
            <w:r w:rsidRPr="00671151">
              <w:rPr>
                <w:rFonts w:ascii="Times New Roman" w:hAnsi="Times New Roman" w:cs="Times New Roman"/>
              </w:rPr>
              <w:t>pdf</w:t>
            </w:r>
            <w:proofErr w:type="spellEnd"/>
            <w:r w:rsidRPr="00671151">
              <w:rPr>
                <w:rFonts w:ascii="Times New Roman" w:hAnsi="Times New Roman" w:cs="Times New Roman"/>
              </w:rPr>
              <w:t xml:space="preserve"> горизонтальной ориентации, в полноцветной печати.</w:t>
            </w:r>
          </w:p>
          <w:p w14:paraId="6EB78C53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</w:p>
          <w:p w14:paraId="128F2EFC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Этап 2. Проектная документация.</w:t>
            </w:r>
          </w:p>
          <w:p w14:paraId="1A0A4381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Общие данные в составе:</w:t>
            </w:r>
          </w:p>
          <w:p w14:paraId="16CC6A0E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Описание и обоснование внутреннего вида помещения, его пространственной, планировочной и функциональной организации;</w:t>
            </w:r>
          </w:p>
          <w:p w14:paraId="3B0D6BC9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Описание и обоснование использованных композиционных приемов при оформлении интерьера помещения;</w:t>
            </w:r>
          </w:p>
          <w:p w14:paraId="0CECC98D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Описание решений по декоративно-художественной и цветовой отделке интерьеров.</w:t>
            </w:r>
          </w:p>
          <w:p w14:paraId="72FCDD4B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Проектные материалы, в составе:</w:t>
            </w:r>
          </w:p>
          <w:p w14:paraId="69C2737D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Поэтажные планы с обозначением зон, рассматриваемых в рамках Дизайн-проекта;</w:t>
            </w:r>
          </w:p>
          <w:p w14:paraId="63D57C51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расстановки мебели и оборудования; - План освещения:</w:t>
            </w:r>
          </w:p>
          <w:p w14:paraId="100F1D93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размещения и привязки светильников;</w:t>
            </w:r>
          </w:p>
          <w:p w14:paraId="2EEE4454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размещения розеток и выключателей;</w:t>
            </w:r>
          </w:p>
          <w:p w14:paraId="05C01FA3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взаимодействия светильников и выключателей;</w:t>
            </w:r>
          </w:p>
          <w:p w14:paraId="368A70E1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потолков с привязкой по уровням;</w:t>
            </w:r>
          </w:p>
          <w:p w14:paraId="78193835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напольного покрытия;</w:t>
            </w:r>
          </w:p>
          <w:p w14:paraId="7A8E4C9A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расстановки сантехнических устройств с привязкой и раскладкой плитки;</w:t>
            </w:r>
          </w:p>
          <w:p w14:paraId="401D99D2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План привязки внешних и внутренних блоков кондиционирования;</w:t>
            </w:r>
          </w:p>
          <w:p w14:paraId="4AA2DA17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Развертки поверхностей стен с покрытиями, розетками, выключателями, раскладкой плитки;</w:t>
            </w:r>
          </w:p>
          <w:p w14:paraId="64958529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Трехмерная фотореалистичная визуализация всех помещений;</w:t>
            </w:r>
          </w:p>
          <w:p w14:paraId="572269CF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Технико-экономическое обоснование проекта;</w:t>
            </w:r>
          </w:p>
          <w:p w14:paraId="5E4203F6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Рекомендации по подбору отделочных и строительных материалов;</w:t>
            </w:r>
          </w:p>
          <w:p w14:paraId="259EE570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Подбор отделочных материалов. Создание ведомостей отделочных материалов с указанием стоимости;</w:t>
            </w:r>
          </w:p>
          <w:p w14:paraId="5BD4B0D5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Рекомендации по подбору осветительных приборов, сантехнического оборудования, мебели, бытовой техники;</w:t>
            </w:r>
          </w:p>
          <w:p w14:paraId="0990CF99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Подбор осветительных приборов, сантехнического оборудования, мебели, бытовой техники.</w:t>
            </w:r>
          </w:p>
          <w:p w14:paraId="1378C97F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- Спецификация на мебель и оборудование с указанием стоимости.</w:t>
            </w:r>
          </w:p>
          <w:p w14:paraId="1BD6C75C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Материалы Этапа 2 предоставляются Заказчику в виде альбома формата А3, горизонтальной ориентации в полноцветной печати и в электронном виде в формате *</w:t>
            </w:r>
            <w:proofErr w:type="spellStart"/>
            <w:r w:rsidRPr="00671151">
              <w:rPr>
                <w:rFonts w:ascii="Times New Roman" w:hAnsi="Times New Roman" w:cs="Times New Roman"/>
              </w:rPr>
              <w:t>pdf</w:t>
            </w:r>
            <w:proofErr w:type="spellEnd"/>
            <w:r w:rsidRPr="00671151">
              <w:rPr>
                <w:rFonts w:ascii="Times New Roman" w:hAnsi="Times New Roman" w:cs="Times New Roman"/>
              </w:rPr>
              <w:t>.</w:t>
            </w:r>
          </w:p>
          <w:p w14:paraId="19AACD12" w14:textId="77777777" w:rsidR="00671151" w:rsidRPr="00671151" w:rsidRDefault="00671151" w:rsidP="00671151">
            <w:pPr>
              <w:shd w:val="clear" w:color="auto" w:fill="FFFFFF"/>
              <w:tabs>
                <w:tab w:val="left" w:pos="578"/>
              </w:tabs>
              <w:autoSpaceDE w:val="0"/>
              <w:autoSpaceDN w:val="0"/>
              <w:adjustRightInd w:val="0"/>
              <w:spacing w:after="0" w:line="240" w:lineRule="auto"/>
              <w:ind w:left="94" w:right="85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Подрядчик несет ответственность за правильность разработанной документации независимо от подтверждения (согласования) ее Заказчиком.</w:t>
            </w:r>
          </w:p>
        </w:tc>
      </w:tr>
      <w:tr w:rsidR="00671151" w:rsidRPr="00671151" w14:paraId="0E918BAB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5DF48" w14:textId="4E8E82F2" w:rsidR="00671151" w:rsidRPr="00671151" w:rsidRDefault="00671151" w:rsidP="008F2C33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130401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BF0D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Мероприятия по обеспечению пожарной безопасности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50CCB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Раздел разработать в соответствии с п. 26 Положения о составе разделов проектной документации, Федеральным законом РФ от 22.07.2008 № 123 «Технический регламент о требованиях пожарной безопасности»,  СНиП 21-01-97* «Пожарная безопасность зданий и сооружений», </w:t>
            </w:r>
            <w:r w:rsidRPr="00671151">
              <w:rPr>
                <w:rFonts w:ascii="Times New Roman" w:hAnsi="Times New Roman" w:cs="Times New Roman"/>
                <w:color w:val="2D2D2D"/>
                <w:spacing w:val="2"/>
              </w:rPr>
              <w:t xml:space="preserve"> СП 252.1325800.2016,</w:t>
            </w:r>
            <w:r w:rsidRPr="00671151">
              <w:rPr>
                <w:rFonts w:ascii="Times New Roman" w:hAnsi="Times New Roman" w:cs="Times New Roman"/>
                <w:b/>
                <w:color w:val="2D2D2D"/>
                <w:spacing w:val="2"/>
              </w:rPr>
              <w:t xml:space="preserve"> </w:t>
            </w:r>
            <w:r w:rsidRPr="00671151">
              <w:rPr>
                <w:rFonts w:ascii="Times New Roman" w:hAnsi="Times New Roman" w:cs="Times New Roman"/>
              </w:rPr>
              <w:t>Перечнем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года № 123-ФЗ «Технический регламент о требованиях пожарной безопасности» (Приказ Федерального агентства по техническому регулированию и метрологии от 16.04.2014 № 474).</w:t>
            </w:r>
          </w:p>
          <w:p w14:paraId="3378B4FE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Решить проектом противопожарные мероприятия, включающие в себя:</w:t>
            </w:r>
          </w:p>
          <w:p w14:paraId="38C447AB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lastRenderedPageBreak/>
              <w:t>а) конструктивные и объемно-планировочные решения, препятствующие распространению пожара;</w:t>
            </w:r>
          </w:p>
          <w:p w14:paraId="5CFE4B54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б) снижение технологической пожарной опасности помещений;</w:t>
            </w:r>
          </w:p>
          <w:p w14:paraId="229CB80C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в) снижение пожарной опасности строительных и отделочных материалов;</w:t>
            </w:r>
          </w:p>
          <w:p w14:paraId="714D78BA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г) наличие средств пожаротушения;</w:t>
            </w:r>
          </w:p>
          <w:p w14:paraId="441D65A4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>д) сигнализация и средства оповещения о пожаре.</w:t>
            </w:r>
          </w:p>
          <w:p w14:paraId="36D117F9" w14:textId="77777777" w:rsidR="00671151" w:rsidRPr="00671151" w:rsidRDefault="00671151" w:rsidP="00671151">
            <w:pPr>
              <w:autoSpaceDE w:val="0"/>
              <w:autoSpaceDN w:val="0"/>
              <w:adjustRightInd w:val="0"/>
              <w:spacing w:after="0" w:line="240" w:lineRule="auto"/>
              <w:ind w:left="87" w:right="95" w:firstLine="7"/>
              <w:jc w:val="both"/>
              <w:rPr>
                <w:rFonts w:ascii="Times New Roman" w:hAnsi="Times New Roman" w:cs="Times New Roman"/>
              </w:rPr>
            </w:pPr>
            <w:r w:rsidRPr="00671151">
              <w:rPr>
                <w:rFonts w:ascii="Times New Roman" w:hAnsi="Times New Roman" w:cs="Times New Roman"/>
              </w:rPr>
              <w:t xml:space="preserve">Проектом предусмотреть эвакуационные пути, обеспечивающие безопасную эвакуацию людей, находящихся в помещении. </w:t>
            </w:r>
          </w:p>
        </w:tc>
      </w:tr>
      <w:tr w:rsidR="00671151" w:rsidRPr="00671151" w14:paraId="34AB4393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DB4B" w14:textId="2BB6D00D" w:rsidR="00671151" w:rsidRPr="00671151" w:rsidRDefault="00671151" w:rsidP="0013040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lastRenderedPageBreak/>
              <w:t>2.</w:t>
            </w:r>
            <w:r w:rsidR="00130401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47A41" w14:textId="77777777" w:rsidR="00671151" w:rsidRPr="0092093A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93A">
              <w:rPr>
                <w:rFonts w:ascii="Times New Roman" w:hAnsi="Times New Roman" w:cs="Times New Roman"/>
                <w:b/>
              </w:rPr>
              <w:t>Мероприятия по обеспечению доступа инвалидов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5FAA" w14:textId="77777777" w:rsidR="00671151" w:rsidRPr="0092093A" w:rsidRDefault="00671151" w:rsidP="00671151">
            <w:pPr>
              <w:pStyle w:val="aff5"/>
              <w:ind w:left="94" w:right="8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093A">
              <w:rPr>
                <w:rFonts w:ascii="Times New Roman" w:hAnsi="Times New Roman"/>
                <w:spacing w:val="2"/>
                <w:sz w:val="22"/>
                <w:szCs w:val="22"/>
                <w:lang w:val="ru-RU"/>
              </w:rPr>
              <w:t>Раздел разработать в соответствии с п. 27</w:t>
            </w:r>
            <w:r w:rsidRPr="009209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Положения о составе разделов проектной документации.</w:t>
            </w:r>
          </w:p>
          <w:p w14:paraId="5522D752" w14:textId="4482033F" w:rsidR="00130401" w:rsidRPr="0092093A" w:rsidRDefault="00130401" w:rsidP="00671151">
            <w:pPr>
              <w:pStyle w:val="aff5"/>
              <w:ind w:left="94" w:right="85"/>
              <w:jc w:val="both"/>
              <w:rPr>
                <w:rFonts w:ascii="Times New Roman" w:hAnsi="Times New Roman"/>
                <w:spacing w:val="2"/>
                <w:sz w:val="22"/>
                <w:szCs w:val="22"/>
                <w:lang w:val="ru-RU"/>
              </w:rPr>
            </w:pPr>
            <w:r w:rsidRPr="0092093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В соответствии с "СП 59.13330.2016. Свод правил. Доступность зданий и сооружений для маломобильных групп населения. Актуализированная редакция СНиП 35-01-2001", Федеральным законом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      </w:r>
          </w:p>
        </w:tc>
      </w:tr>
      <w:tr w:rsidR="00671151" w:rsidRPr="00671151" w14:paraId="0152A0BB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C2FA0" w14:textId="2C559B80" w:rsidR="00671151" w:rsidRPr="00671151" w:rsidRDefault="00671151" w:rsidP="0013040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</w:t>
            </w:r>
            <w:r w:rsidR="00130401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E311" w14:textId="4A2D7839" w:rsidR="00671151" w:rsidRPr="00671151" w:rsidRDefault="00671151" w:rsidP="003A6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Смета на ремонт</w:t>
            </w:r>
            <w:r w:rsidR="003A6DE7">
              <w:rPr>
                <w:rFonts w:ascii="Times New Roman" w:hAnsi="Times New Roman" w:cs="Times New Roman"/>
                <w:b/>
              </w:rPr>
              <w:t xml:space="preserve"> нежилого помещения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EA21" w14:textId="77777777" w:rsidR="00671151" w:rsidRPr="00671151" w:rsidRDefault="00671151" w:rsidP="00671151">
            <w:pPr>
              <w:pStyle w:val="aff5"/>
              <w:ind w:left="94" w:right="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1151">
              <w:rPr>
                <w:rFonts w:ascii="Times New Roman" w:hAnsi="Times New Roman"/>
                <w:spacing w:val="2"/>
                <w:sz w:val="22"/>
                <w:szCs w:val="22"/>
              </w:rPr>
              <w:t xml:space="preserve">Сметную документацию выполнить </w:t>
            </w:r>
            <w:r w:rsidRPr="00671151">
              <w:rPr>
                <w:rFonts w:ascii="Times New Roman" w:hAnsi="Times New Roman"/>
                <w:sz w:val="22"/>
                <w:szCs w:val="22"/>
              </w:rPr>
              <w:t>в соответствии с п. 28-31</w:t>
            </w:r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Положения о составе разделов проектной документации</w:t>
            </w:r>
            <w:r w:rsidRPr="0067115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Постановлением Правительства РФ </w:t>
            </w:r>
            <w:r w:rsidRPr="00671151">
              <w:rPr>
                <w:rFonts w:ascii="Times New Roman" w:hAnsi="Times New Roman"/>
                <w:sz w:val="22"/>
                <w:szCs w:val="22"/>
              </w:rPr>
              <w:t>от 21.06.2010 №468</w:t>
            </w:r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</w:t>
            </w:r>
            <w:r w:rsidRPr="00671151">
              <w:rPr>
                <w:rFonts w:ascii="Times New Roman" w:hAnsi="Times New Roman"/>
                <w:sz w:val="22"/>
                <w:szCs w:val="22"/>
              </w:rPr>
              <w:t xml:space="preserve"> МДС 81-35.2004 и другими нормативными документами в области ценообразования и сметного нормирования.</w:t>
            </w:r>
          </w:p>
          <w:p w14:paraId="786CBDA4" w14:textId="77777777" w:rsidR="00671151" w:rsidRPr="00671151" w:rsidRDefault="00671151" w:rsidP="00671151">
            <w:pPr>
              <w:pStyle w:val="aff5"/>
              <w:ind w:left="82" w:right="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1151">
              <w:rPr>
                <w:rFonts w:ascii="Times New Roman" w:hAnsi="Times New Roman"/>
                <w:sz w:val="22"/>
                <w:szCs w:val="22"/>
              </w:rPr>
              <w:t xml:space="preserve">Сметную документацию выполнить </w:t>
            </w:r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>ресурсным</w:t>
            </w:r>
            <w:r w:rsidRPr="00671151">
              <w:rPr>
                <w:rFonts w:ascii="Times New Roman" w:hAnsi="Times New Roman"/>
                <w:sz w:val="22"/>
                <w:szCs w:val="22"/>
              </w:rPr>
              <w:t xml:space="preserve"> методом в </w:t>
            </w:r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текущем уровне цен на момент предоставления сметной документации в государственную экспертизу. </w:t>
            </w:r>
            <w:proofErr w:type="spellStart"/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>Прайсовые</w:t>
            </w:r>
            <w:proofErr w:type="spellEnd"/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стоимости согласовать с Заказчиком.</w:t>
            </w:r>
          </w:p>
          <w:p w14:paraId="7EB42B9E" w14:textId="77777777" w:rsidR="00671151" w:rsidRPr="00671151" w:rsidRDefault="00671151" w:rsidP="00671151">
            <w:pPr>
              <w:pStyle w:val="aff5"/>
              <w:ind w:left="94" w:right="85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671151">
              <w:rPr>
                <w:rFonts w:ascii="Times New Roman" w:hAnsi="Times New Roman"/>
                <w:sz w:val="22"/>
                <w:szCs w:val="22"/>
              </w:rPr>
              <w:t>В сводный сметный расчет включить все затраты, предусмотренные нормативными документами, в том числе:</w:t>
            </w:r>
          </w:p>
          <w:p w14:paraId="60FA5418" w14:textId="77777777" w:rsidR="00671151" w:rsidRPr="00671151" w:rsidRDefault="00671151" w:rsidP="00671151">
            <w:pPr>
              <w:pStyle w:val="aff5"/>
              <w:ind w:left="94" w:right="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1151">
              <w:rPr>
                <w:rFonts w:ascii="Times New Roman" w:hAnsi="Times New Roman"/>
                <w:sz w:val="22"/>
                <w:szCs w:val="22"/>
              </w:rPr>
              <w:t xml:space="preserve"> - прочие работы и затраты в соответствии с Приложением №8 МДС 81-35.2004.</w:t>
            </w:r>
          </w:p>
          <w:p w14:paraId="7E78F4C2" w14:textId="77777777" w:rsidR="00671151" w:rsidRPr="00671151" w:rsidRDefault="00671151" w:rsidP="00671151">
            <w:pPr>
              <w:pStyle w:val="aff5"/>
              <w:ind w:left="94" w:right="85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671151">
              <w:rPr>
                <w:rFonts w:ascii="Times New Roman" w:hAnsi="Times New Roman"/>
                <w:sz w:val="22"/>
                <w:szCs w:val="22"/>
              </w:rPr>
              <w:t xml:space="preserve">Сметную документацию предоставить на бумажном носителе и в электронном виде: в </w:t>
            </w:r>
            <w:r w:rsidRPr="00671151">
              <w:rPr>
                <w:rFonts w:ascii="Times New Roman" w:hAnsi="Times New Roman"/>
                <w:sz w:val="22"/>
                <w:szCs w:val="22"/>
                <w:lang w:val="ru-RU"/>
              </w:rPr>
              <w:t>формате *</w:t>
            </w:r>
            <w:proofErr w:type="spellStart"/>
            <w:r w:rsidRPr="00671151">
              <w:rPr>
                <w:rFonts w:ascii="Times New Roman" w:hAnsi="Times New Roman"/>
                <w:sz w:val="22"/>
                <w:szCs w:val="22"/>
                <w:lang w:val="en-US"/>
              </w:rPr>
              <w:t>xls</w:t>
            </w:r>
            <w:proofErr w:type="spellEnd"/>
            <w:r w:rsidRPr="00671151">
              <w:rPr>
                <w:rFonts w:ascii="Times New Roman" w:hAnsi="Times New Roman"/>
                <w:sz w:val="22"/>
                <w:szCs w:val="22"/>
              </w:rPr>
              <w:t xml:space="preserve"> и в формате Гранд-смета. </w:t>
            </w:r>
          </w:p>
        </w:tc>
      </w:tr>
      <w:tr w:rsidR="00671151" w:rsidRPr="00671151" w14:paraId="3B10891F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C8ED" w14:textId="5B67DABF" w:rsidR="00671151" w:rsidRPr="00671151" w:rsidRDefault="00671151" w:rsidP="00130401">
            <w:pPr>
              <w:pStyle w:val="aff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sz w:val="22"/>
                <w:szCs w:val="22"/>
                <w:lang w:val="ru-RU"/>
              </w:rPr>
              <w:t>2.1</w:t>
            </w:r>
            <w:r w:rsidR="00130401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Pr="006711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FF44" w14:textId="77777777" w:rsidR="00671151" w:rsidRPr="0092093A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93A">
              <w:rPr>
                <w:rFonts w:ascii="Times New Roman" w:hAnsi="Times New Roman" w:cs="Times New Roman"/>
                <w:b/>
              </w:rPr>
              <w:t xml:space="preserve">Количество экземпляров проектной документации, выдаваемых Заказчику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1D0D5" w14:textId="77777777" w:rsidR="00671151" w:rsidRPr="0092093A" w:rsidRDefault="00671151" w:rsidP="00671151">
            <w:pPr>
              <w:tabs>
                <w:tab w:val="left" w:pos="464"/>
              </w:tabs>
              <w:snapToGri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1. Два экземпляра на бумажном носителе. Передается в архивных папках, сформированных по разделам, указанным в </w:t>
            </w:r>
            <w:proofErr w:type="spellStart"/>
            <w:r w:rsidRPr="0092093A">
              <w:rPr>
                <w:rFonts w:ascii="Times New Roman" w:hAnsi="Times New Roman" w:cs="Times New Roman"/>
              </w:rPr>
              <w:t>пп</w:t>
            </w:r>
            <w:proofErr w:type="spellEnd"/>
            <w:r w:rsidRPr="0092093A">
              <w:rPr>
                <w:rFonts w:ascii="Times New Roman" w:hAnsi="Times New Roman" w:cs="Times New Roman"/>
              </w:rPr>
              <w:t xml:space="preserve">. 2.1-2.9 настоящего Технического задания, с приложением описания вложенного (в </w:t>
            </w:r>
            <w:proofErr w:type="spellStart"/>
            <w:r w:rsidRPr="0092093A">
              <w:rPr>
                <w:rFonts w:ascii="Times New Roman" w:hAnsi="Times New Roman" w:cs="Times New Roman"/>
              </w:rPr>
              <w:t>т.ч</w:t>
            </w:r>
            <w:proofErr w:type="spellEnd"/>
            <w:r w:rsidRPr="0092093A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92093A">
              <w:rPr>
                <w:rFonts w:ascii="Times New Roman" w:hAnsi="Times New Roman" w:cs="Times New Roman"/>
              </w:rPr>
              <w:t>Excel</w:t>
            </w:r>
            <w:proofErr w:type="spellEnd"/>
            <w:r w:rsidRPr="0092093A">
              <w:rPr>
                <w:rFonts w:ascii="Times New Roman" w:hAnsi="Times New Roman" w:cs="Times New Roman"/>
              </w:rPr>
              <w:t>).</w:t>
            </w:r>
          </w:p>
          <w:p w14:paraId="6B556267" w14:textId="77777777" w:rsidR="00671151" w:rsidRPr="0092093A" w:rsidRDefault="00671151" w:rsidP="00671151">
            <w:pPr>
              <w:tabs>
                <w:tab w:val="left" w:pos="464"/>
              </w:tabs>
              <w:snapToGri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2. Два экземпляра на электронном носителе в форматах: текстовые/ табличные – *</w:t>
            </w:r>
            <w:proofErr w:type="spellStart"/>
            <w:r w:rsidRPr="0092093A">
              <w:rPr>
                <w:rFonts w:ascii="Times New Roman" w:hAnsi="Times New Roman" w:cs="Times New Roman"/>
              </w:rPr>
              <w:t>doc</w:t>
            </w:r>
            <w:proofErr w:type="spellEnd"/>
            <w:r w:rsidRPr="0092093A">
              <w:rPr>
                <w:rFonts w:ascii="Times New Roman" w:hAnsi="Times New Roman" w:cs="Times New Roman"/>
              </w:rPr>
              <w:t>/ *</w:t>
            </w:r>
            <w:proofErr w:type="spellStart"/>
            <w:r w:rsidRPr="0092093A">
              <w:rPr>
                <w:rFonts w:ascii="Times New Roman" w:hAnsi="Times New Roman" w:cs="Times New Roman"/>
              </w:rPr>
              <w:t>xls</w:t>
            </w:r>
            <w:proofErr w:type="spellEnd"/>
            <w:r w:rsidRPr="0092093A">
              <w:rPr>
                <w:rFonts w:ascii="Times New Roman" w:hAnsi="Times New Roman" w:cs="Times New Roman"/>
              </w:rPr>
              <w:t>, чертежи/ графика – *</w:t>
            </w:r>
            <w:proofErr w:type="spellStart"/>
            <w:r w:rsidRPr="0092093A">
              <w:rPr>
                <w:rFonts w:ascii="Times New Roman" w:hAnsi="Times New Roman" w:cs="Times New Roman"/>
              </w:rPr>
              <w:t>pdf</w:t>
            </w:r>
            <w:proofErr w:type="spellEnd"/>
            <w:r w:rsidRPr="0092093A">
              <w:rPr>
                <w:rFonts w:ascii="Times New Roman" w:hAnsi="Times New Roman" w:cs="Times New Roman"/>
              </w:rPr>
              <w:t>, *</w:t>
            </w:r>
            <w:proofErr w:type="spellStart"/>
            <w:r w:rsidRPr="0092093A">
              <w:rPr>
                <w:rFonts w:ascii="Times New Roman" w:hAnsi="Times New Roman" w:cs="Times New Roman"/>
              </w:rPr>
              <w:t>dwg</w:t>
            </w:r>
            <w:proofErr w:type="spellEnd"/>
            <w:r w:rsidRPr="0092093A">
              <w:rPr>
                <w:rFonts w:ascii="Times New Roman" w:hAnsi="Times New Roman" w:cs="Times New Roman"/>
              </w:rPr>
              <w:t>/ *</w:t>
            </w:r>
            <w:proofErr w:type="spellStart"/>
            <w:r w:rsidRPr="0092093A">
              <w:rPr>
                <w:rFonts w:ascii="Times New Roman" w:hAnsi="Times New Roman" w:cs="Times New Roman"/>
              </w:rPr>
              <w:t>jpg</w:t>
            </w:r>
            <w:proofErr w:type="spellEnd"/>
            <w:r w:rsidRPr="0092093A">
              <w:rPr>
                <w:rFonts w:ascii="Times New Roman" w:hAnsi="Times New Roman" w:cs="Times New Roman"/>
              </w:rPr>
              <w:t xml:space="preserve">. </w:t>
            </w:r>
          </w:p>
          <w:p w14:paraId="1119C637" w14:textId="77777777" w:rsidR="00CD4EE0" w:rsidRPr="0092093A" w:rsidRDefault="00671151" w:rsidP="00CD4EE0">
            <w:pPr>
              <w:tabs>
                <w:tab w:val="left" w:pos="464"/>
              </w:tabs>
              <w:snapToGri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>3. Промежуточные результаты работ предоставляются на бумажном носителе не менее 2-х раз в течение срока действия договора.</w:t>
            </w:r>
          </w:p>
          <w:p w14:paraId="29AD6A51" w14:textId="5EAE7F65" w:rsidR="00CD4EE0" w:rsidRPr="0092093A" w:rsidRDefault="00CD4EE0" w:rsidP="00CD4EE0">
            <w:pPr>
              <w:tabs>
                <w:tab w:val="left" w:pos="464"/>
              </w:tabs>
              <w:snapToGri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92093A">
              <w:rPr>
                <w:rFonts w:ascii="Times New Roman" w:hAnsi="Times New Roman" w:cs="Times New Roman"/>
              </w:rPr>
              <w:t xml:space="preserve">4. Положительное заключение государственной экспертизы о достоверности определения сметной стоимости: </w:t>
            </w:r>
            <w:r w:rsidRPr="0092093A">
              <w:rPr>
                <w:rFonts w:ascii="Times New Roman" w:eastAsia="Times New Roman" w:hAnsi="Times New Roman" w:cs="Times New Roman"/>
              </w:rPr>
              <w:t>два экземпляра на бумажном носителе.</w:t>
            </w:r>
          </w:p>
          <w:p w14:paraId="18EF9AC0" w14:textId="77777777" w:rsidR="00671151" w:rsidRPr="0092093A" w:rsidRDefault="00671151" w:rsidP="00671151">
            <w:pPr>
              <w:tabs>
                <w:tab w:val="left" w:pos="464"/>
              </w:tabs>
              <w:snapToGri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151" w:rsidRPr="00671151" w14:paraId="0D1C1960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4E25" w14:textId="77777777" w:rsidR="00671151" w:rsidRPr="00671151" w:rsidRDefault="00671151" w:rsidP="00671151">
            <w:pPr>
              <w:pStyle w:val="aff4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71151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99C9" w14:textId="77777777" w:rsidR="00671151" w:rsidRPr="00671151" w:rsidRDefault="00671151" w:rsidP="006711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 xml:space="preserve">Государственная экспертиза проектной документации  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3A4A4" w14:textId="77777777" w:rsidR="00671151" w:rsidRPr="00671151" w:rsidRDefault="00671151" w:rsidP="00671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151">
              <w:rPr>
                <w:rFonts w:ascii="Times New Roman" w:hAnsi="Times New Roman" w:cs="Times New Roman"/>
                <w:b/>
              </w:rPr>
              <w:t>Подрядчик обеспечивает проверку достоверности сметной стоимости и отвечает за получение положительного заключения государственной экспертизы.</w:t>
            </w:r>
          </w:p>
          <w:p w14:paraId="3CCFDB47" w14:textId="77777777" w:rsidR="00671151" w:rsidRPr="00671151" w:rsidRDefault="00671151" w:rsidP="00671151">
            <w:pPr>
              <w:tabs>
                <w:tab w:val="left" w:pos="464"/>
              </w:tabs>
              <w:snapToGrid w:val="0"/>
              <w:spacing w:after="0" w:line="240" w:lineRule="auto"/>
              <w:ind w:left="94" w:right="8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FE5" w:rsidRPr="00671151" w14:paraId="65D1DD3E" w14:textId="77777777" w:rsidTr="003A6DE7">
        <w:tc>
          <w:tcPr>
            <w:tcW w:w="10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85CD" w14:textId="1B463F46" w:rsidR="002B2FE5" w:rsidRPr="002B2FE5" w:rsidRDefault="002B2FE5" w:rsidP="002B2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FE5">
              <w:rPr>
                <w:rFonts w:ascii="Times New Roman" w:hAnsi="Times New Roman" w:cs="Times New Roman"/>
                <w:b/>
              </w:rPr>
              <w:t>4. Требования к Подрядчику</w:t>
            </w:r>
          </w:p>
        </w:tc>
      </w:tr>
      <w:tr w:rsidR="002B2FE5" w:rsidRPr="00671151" w14:paraId="3296D7B0" w14:textId="77777777" w:rsidTr="003A6DE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3AC3" w14:textId="44427491" w:rsidR="002B2FE5" w:rsidRPr="00671151" w:rsidRDefault="002B2FE5" w:rsidP="002B2FE5">
            <w:pPr>
              <w:pStyle w:val="aff4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711E36">
              <w:rPr>
                <w:sz w:val="22"/>
                <w:szCs w:val="22"/>
                <w:lang w:val="ru-RU"/>
              </w:rPr>
              <w:t>.1.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1579" w14:textId="447EA6AF" w:rsidR="002B2FE5" w:rsidRPr="002B2FE5" w:rsidRDefault="002B2FE5" w:rsidP="002B2F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FE5">
              <w:rPr>
                <w:rFonts w:ascii="Times New Roman" w:hAnsi="Times New Roman" w:cs="Times New Roman"/>
                <w:b/>
              </w:rPr>
              <w:t>Требование о членстве в СРО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D5067" w14:textId="77777777" w:rsidR="002B2FE5" w:rsidRPr="002B2FE5" w:rsidRDefault="002B2FE5" w:rsidP="002B2FE5">
            <w:pPr>
              <w:snapToGrid w:val="0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2B2FE5">
              <w:rPr>
                <w:rFonts w:ascii="Times New Roman" w:hAnsi="Times New Roman" w:cs="Times New Roman"/>
              </w:rPr>
              <w:t>Наличие у Подрядчика права осуществлять подготовку проектной документации по договору подряда на подготовку проектной документации, заключаемому с использованием конкурентных способов заключения договоров: в отношении объектов капитального строительства (кроме особо опасных и технически сложных объектов, объектов использования атомной энергии).</w:t>
            </w:r>
          </w:p>
          <w:p w14:paraId="64926E89" w14:textId="77777777" w:rsidR="002B2FE5" w:rsidRPr="002B2FE5" w:rsidRDefault="002B2FE5" w:rsidP="002B2FE5">
            <w:pPr>
              <w:snapToGrid w:val="0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2B2FE5">
              <w:rPr>
                <w:rFonts w:ascii="Times New Roman" w:hAnsi="Times New Roman" w:cs="Times New Roman"/>
              </w:rPr>
              <w:lastRenderedPageBreak/>
              <w:t>Уровень ответственности Подрядчика - члена саморегулируемой организации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вреда, соответствует требованиям ч. 10 ст. 55.16 Градостроительного кодекса РФ.</w:t>
            </w:r>
          </w:p>
          <w:p w14:paraId="60A765EB" w14:textId="77777777" w:rsidR="002B2FE5" w:rsidRPr="002B2FE5" w:rsidRDefault="002B2FE5" w:rsidP="002B2FE5">
            <w:pPr>
              <w:snapToGrid w:val="0"/>
              <w:ind w:left="94" w:right="87"/>
              <w:jc w:val="both"/>
              <w:rPr>
                <w:rFonts w:ascii="Times New Roman" w:hAnsi="Times New Roman" w:cs="Times New Roman"/>
              </w:rPr>
            </w:pPr>
            <w:r w:rsidRPr="002B2FE5">
              <w:rPr>
                <w:rFonts w:ascii="Times New Roman" w:hAnsi="Times New Roman" w:cs="Times New Roman"/>
              </w:rPr>
              <w:t>Уровень ответственности Подрядчика – члена саморегулируемой организации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соответствует требованиям п. 2 ч. 3 ст. 55.8 и ч. 11 ст. 55.16 Градостроительного кодекса РФ.</w:t>
            </w:r>
          </w:p>
          <w:p w14:paraId="74D38379" w14:textId="77777777" w:rsidR="002B2FE5" w:rsidRPr="002B2FE5" w:rsidRDefault="002B2FE5" w:rsidP="002B2FE5">
            <w:pPr>
              <w:snapToGrid w:val="0"/>
              <w:ind w:left="94" w:right="87"/>
              <w:jc w:val="both"/>
              <w:rPr>
                <w:rFonts w:ascii="Times New Roman" w:hAnsi="Times New Roman" w:cs="Times New Roman"/>
                <w:bCs/>
              </w:rPr>
            </w:pPr>
            <w:r w:rsidRPr="002B2FE5">
              <w:rPr>
                <w:rFonts w:ascii="Times New Roman" w:hAnsi="Times New Roman" w:cs="Times New Roman"/>
                <w:u w:val="single"/>
              </w:rPr>
              <w:t>Подтверждающий документ</w:t>
            </w:r>
            <w:r w:rsidRPr="002B2FE5">
              <w:rPr>
                <w:rFonts w:ascii="Times New Roman" w:hAnsi="Times New Roman" w:cs="Times New Roman"/>
              </w:rPr>
              <w:t xml:space="preserve">: выписка из реестра членов саморегулируемой организации по форме, утвержденной Приказом Федеральной службы по экологическому, технологическому и атомному надзору от 16.02.2017 №58. Выписка должна быть выдана не ранее, </w:t>
            </w:r>
            <w:r w:rsidRPr="002B2FE5">
              <w:rPr>
                <w:rFonts w:ascii="Times New Roman" w:hAnsi="Times New Roman" w:cs="Times New Roman"/>
                <w:bCs/>
              </w:rPr>
              <w:t xml:space="preserve">чем за один месяц до даты окончания срока подачи заявок (ч. 4 ст. 55.17 </w:t>
            </w:r>
            <w:r w:rsidRPr="002B2FE5">
              <w:rPr>
                <w:rFonts w:ascii="Times New Roman" w:hAnsi="Times New Roman" w:cs="Times New Roman"/>
              </w:rPr>
              <w:t xml:space="preserve">Градостроительного кодекса </w:t>
            </w:r>
            <w:r w:rsidRPr="002B2FE5">
              <w:rPr>
                <w:rFonts w:ascii="Times New Roman" w:hAnsi="Times New Roman" w:cs="Times New Roman"/>
                <w:bCs/>
              </w:rPr>
              <w:t>РФ).</w:t>
            </w:r>
          </w:p>
          <w:p w14:paraId="08DD7324" w14:textId="30B3489D" w:rsidR="002B2FE5" w:rsidRPr="002B2FE5" w:rsidRDefault="002B2FE5" w:rsidP="002B2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2FE5">
              <w:rPr>
                <w:rFonts w:ascii="Times New Roman" w:hAnsi="Times New Roman" w:cs="Times New Roman"/>
              </w:rPr>
              <w:t>Членство в саморегулируемой организации не требуется в случаях, предусмотренных ч. 2.1 ст. 47 и ч. 4.1 ст. 48 Градостроительного кодекса РФ.</w:t>
            </w:r>
          </w:p>
        </w:tc>
      </w:tr>
    </w:tbl>
    <w:p w14:paraId="0074910E" w14:textId="77777777" w:rsidR="00F47D90" w:rsidRPr="00671151" w:rsidRDefault="00F47D90" w:rsidP="006711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974B0F9" w14:textId="77777777" w:rsidR="00F47D90" w:rsidRPr="00671151" w:rsidRDefault="00F47D90" w:rsidP="006711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E851520" w14:textId="77777777" w:rsidR="00F47D90" w:rsidRPr="00671151" w:rsidRDefault="00F47D90" w:rsidP="006711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5D81D5E" w14:textId="77777777" w:rsidR="00F47D90" w:rsidRPr="00671151" w:rsidRDefault="00F47D90" w:rsidP="006711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A6DB502" w14:textId="77777777" w:rsidR="00F47D90" w:rsidRPr="00671151" w:rsidRDefault="00F47D90" w:rsidP="006711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88342B8" w14:textId="1EA34DBC" w:rsidR="00216EF1" w:rsidRDefault="00216EF1">
      <w:pPr>
        <w:spacing w:after="0" w:line="240" w:lineRule="auto"/>
      </w:pPr>
      <w:bookmarkStart w:id="2" w:name="_GoBack"/>
      <w:bookmarkEnd w:id="2"/>
    </w:p>
    <w:p w14:paraId="79E9E44F" w14:textId="1CE8A1B0" w:rsidR="00216EF1" w:rsidRDefault="00216EF1">
      <w:pPr>
        <w:spacing w:after="0" w:line="240" w:lineRule="auto"/>
      </w:pPr>
    </w:p>
    <w:p w14:paraId="238FA180" w14:textId="583366B1" w:rsidR="00216EF1" w:rsidRDefault="00216EF1">
      <w:pPr>
        <w:spacing w:after="0" w:line="240" w:lineRule="auto"/>
      </w:pPr>
    </w:p>
    <w:p w14:paraId="46F7812C" w14:textId="20234BE7" w:rsidR="00216EF1" w:rsidRDefault="00216EF1">
      <w:pPr>
        <w:spacing w:after="0" w:line="240" w:lineRule="auto"/>
      </w:pPr>
    </w:p>
    <w:p w14:paraId="0523AB5F" w14:textId="447215CE" w:rsidR="00216EF1" w:rsidRDefault="00216EF1">
      <w:pPr>
        <w:spacing w:after="0" w:line="240" w:lineRule="auto"/>
      </w:pPr>
    </w:p>
    <w:p w14:paraId="67BB65D0" w14:textId="1B3DBE92" w:rsidR="00216EF1" w:rsidRDefault="00216EF1">
      <w:pPr>
        <w:spacing w:after="0" w:line="240" w:lineRule="auto"/>
      </w:pPr>
    </w:p>
    <w:p w14:paraId="2AC4B0FF" w14:textId="5C49DF6F" w:rsidR="00216EF1" w:rsidRDefault="00216EF1">
      <w:pPr>
        <w:spacing w:after="0" w:line="240" w:lineRule="auto"/>
      </w:pPr>
    </w:p>
    <w:p w14:paraId="190D854F" w14:textId="0B21A3D4" w:rsidR="00826846" w:rsidRDefault="00826846">
      <w:pPr>
        <w:spacing w:after="0" w:line="240" w:lineRule="auto"/>
      </w:pPr>
    </w:p>
    <w:p w14:paraId="2496B9AF" w14:textId="05C7A62B" w:rsidR="000F5DAE" w:rsidRDefault="000F5DAE">
      <w:pPr>
        <w:spacing w:after="0" w:line="240" w:lineRule="auto"/>
      </w:pPr>
    </w:p>
    <w:p w14:paraId="573E738C" w14:textId="11E396FB" w:rsidR="001964B5" w:rsidRDefault="001964B5">
      <w:pPr>
        <w:spacing w:after="0" w:line="240" w:lineRule="auto"/>
      </w:pPr>
    </w:p>
    <w:p w14:paraId="6323DBD8" w14:textId="77777777" w:rsidR="001964B5" w:rsidRDefault="001964B5">
      <w:pPr>
        <w:spacing w:after="0" w:line="240" w:lineRule="auto"/>
      </w:pPr>
    </w:p>
    <w:p w14:paraId="5ACB5FAC" w14:textId="47221D42" w:rsidR="00F47D90" w:rsidRDefault="00F47D90">
      <w:pPr>
        <w:spacing w:after="0" w:line="240" w:lineRule="auto"/>
      </w:pPr>
    </w:p>
    <w:p w14:paraId="02C93A4E" w14:textId="77777777" w:rsidR="00F47D90" w:rsidRDefault="00F47D90">
      <w:pPr>
        <w:spacing w:after="0" w:line="240" w:lineRule="auto"/>
      </w:pPr>
    </w:p>
    <w:p w14:paraId="274569B7" w14:textId="2CF55D02" w:rsidR="00216EF1" w:rsidRDefault="00216EF1">
      <w:pPr>
        <w:spacing w:after="0" w:line="240" w:lineRule="auto"/>
      </w:pPr>
    </w:p>
    <w:p w14:paraId="5BFDF329" w14:textId="02E7FD0E" w:rsidR="00216EF1" w:rsidRDefault="00216EF1">
      <w:pPr>
        <w:spacing w:after="0" w:line="240" w:lineRule="auto"/>
      </w:pPr>
    </w:p>
    <w:p w14:paraId="25C9728A" w14:textId="77777777" w:rsidR="0051618A" w:rsidRDefault="0051618A" w:rsidP="00E3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51618A" w:rsidSect="00A81197">
      <w:headerReference w:type="default" r:id="rId9"/>
      <w:footerReference w:type="default" r:id="rId10"/>
      <w:pgSz w:w="11906" w:h="16838"/>
      <w:pgMar w:top="851" w:right="707" w:bottom="567" w:left="1134" w:header="720" w:footer="126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D4AA4E" w16cid:durableId="2295D0AA"/>
  <w16cid:commentId w16cid:paraId="3D1CF000" w16cid:durableId="2295D14C"/>
  <w16cid:commentId w16cid:paraId="4F257E83" w16cid:durableId="2295D263"/>
  <w16cid:commentId w16cid:paraId="1FB7443C" w16cid:durableId="2295D86A"/>
  <w16cid:commentId w16cid:paraId="01B4D140" w16cid:durableId="2295D8CA"/>
  <w16cid:commentId w16cid:paraId="3A73C304" w16cid:durableId="2295DB1D"/>
  <w16cid:commentId w16cid:paraId="55CE23FE" w16cid:durableId="2295D941"/>
  <w16cid:commentId w16cid:paraId="44FE656F" w16cid:durableId="2295EA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A15D" w14:textId="77777777" w:rsidR="007F5BDF" w:rsidRDefault="007F5BDF">
      <w:pPr>
        <w:spacing w:after="0" w:line="240" w:lineRule="auto"/>
      </w:pPr>
      <w:r>
        <w:separator/>
      </w:r>
    </w:p>
  </w:endnote>
  <w:endnote w:type="continuationSeparator" w:id="0">
    <w:p w14:paraId="2B49F230" w14:textId="77777777" w:rsidR="007F5BDF" w:rsidRDefault="007F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4716" w14:textId="77777777" w:rsidR="0044362D" w:rsidRDefault="004436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38A31120" w14:textId="77777777" w:rsidR="0044362D" w:rsidRDefault="004436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78EB" w14:textId="77777777" w:rsidR="007F5BDF" w:rsidRDefault="007F5BDF">
      <w:pPr>
        <w:spacing w:after="0" w:line="240" w:lineRule="auto"/>
      </w:pPr>
      <w:r>
        <w:separator/>
      </w:r>
    </w:p>
  </w:footnote>
  <w:footnote w:type="continuationSeparator" w:id="0">
    <w:p w14:paraId="4B1B8960" w14:textId="77777777" w:rsidR="007F5BDF" w:rsidRDefault="007F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AB3D" w14:textId="17A5CAF7" w:rsidR="0044362D" w:rsidRDefault="0044362D" w:rsidP="0092093A">
    <w:pPr>
      <w:pStyle w:val="afd"/>
    </w:pPr>
  </w:p>
  <w:p w14:paraId="4E6830E2" w14:textId="77777777" w:rsidR="0092093A" w:rsidRPr="0092093A" w:rsidRDefault="0092093A" w:rsidP="0092093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144"/>
    <w:multiLevelType w:val="hybridMultilevel"/>
    <w:tmpl w:val="99549D12"/>
    <w:lvl w:ilvl="0" w:tplc="8F22A038">
      <w:start w:val="1"/>
      <w:numFmt w:val="russianLower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4E70B73"/>
    <w:multiLevelType w:val="multilevel"/>
    <w:tmpl w:val="FAE01B36"/>
    <w:lvl w:ilvl="0">
      <w:start w:val="4"/>
      <w:numFmt w:val="decimal"/>
      <w:lvlText w:val="%1."/>
      <w:lvlJc w:val="left"/>
      <w:pPr>
        <w:ind w:left="408" w:hanging="408"/>
      </w:pPr>
      <w:rPr>
        <w:b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82" w:hanging="1080"/>
      </w:pPr>
    </w:lvl>
    <w:lvl w:ilvl="4">
      <w:start w:val="1"/>
      <w:numFmt w:val="decimal"/>
      <w:lvlText w:val="%1.%2.%3.%4.%5."/>
      <w:lvlJc w:val="left"/>
      <w:pPr>
        <w:ind w:left="4016" w:hanging="1080"/>
      </w:pPr>
    </w:lvl>
    <w:lvl w:ilvl="5">
      <w:start w:val="1"/>
      <w:numFmt w:val="decimal"/>
      <w:lvlText w:val="%1.%2.%3.%4.%5.%6."/>
      <w:lvlJc w:val="left"/>
      <w:pPr>
        <w:ind w:left="5110" w:hanging="1440"/>
      </w:pPr>
    </w:lvl>
    <w:lvl w:ilvl="6">
      <w:start w:val="1"/>
      <w:numFmt w:val="decimal"/>
      <w:lvlText w:val="%1.%2.%3.%4.%5.%6.%7."/>
      <w:lvlJc w:val="left"/>
      <w:pPr>
        <w:ind w:left="5844" w:hanging="1440"/>
      </w:pPr>
    </w:lvl>
    <w:lvl w:ilvl="7">
      <w:start w:val="1"/>
      <w:numFmt w:val="decimal"/>
      <w:lvlText w:val="%1.%2.%3.%4.%5.%6.%7.%8."/>
      <w:lvlJc w:val="left"/>
      <w:pPr>
        <w:ind w:left="6938" w:hanging="1800"/>
      </w:pPr>
    </w:lvl>
    <w:lvl w:ilvl="8">
      <w:start w:val="1"/>
      <w:numFmt w:val="decimal"/>
      <w:lvlText w:val="%1.%2.%3.%4.%5.%6.%7.%8.%9."/>
      <w:lvlJc w:val="left"/>
      <w:pPr>
        <w:ind w:left="7672" w:hanging="1800"/>
      </w:pPr>
    </w:lvl>
  </w:abstractNum>
  <w:abstractNum w:abstractNumId="2" w15:restartNumberingAfterBreak="0">
    <w:nsid w:val="23D67E0C"/>
    <w:multiLevelType w:val="hybridMultilevel"/>
    <w:tmpl w:val="8438CBAE"/>
    <w:lvl w:ilvl="0" w:tplc="EA3EE5A4">
      <w:start w:val="1"/>
      <w:numFmt w:val="decimal"/>
      <w:lvlText w:val="%1."/>
      <w:lvlJc w:val="left"/>
      <w:pPr>
        <w:ind w:left="643" w:hanging="360"/>
      </w:pPr>
      <w:rPr>
        <w:rFonts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1" w:hanging="180"/>
      </w:pPr>
      <w:rPr>
        <w:rFonts w:cs="Times New Roman"/>
      </w:rPr>
    </w:lvl>
  </w:abstractNum>
  <w:abstractNum w:abstractNumId="3" w15:restartNumberingAfterBreak="0">
    <w:nsid w:val="2A80202E"/>
    <w:multiLevelType w:val="multilevel"/>
    <w:tmpl w:val="E970105E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39C2A02"/>
    <w:multiLevelType w:val="multilevel"/>
    <w:tmpl w:val="B46C3A66"/>
    <w:lvl w:ilvl="0">
      <w:start w:val="1"/>
      <w:numFmt w:val="bullet"/>
      <w:lvlText w:val="●"/>
      <w:lvlJc w:val="left"/>
      <w:pPr>
        <w:ind w:left="1106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6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Heading2Plain"/>
      <w:lvlText w:val="▪"/>
      <w:lvlJc w:val="left"/>
      <w:pPr>
        <w:ind w:left="23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786626"/>
    <w:multiLevelType w:val="hybridMultilevel"/>
    <w:tmpl w:val="92A2D552"/>
    <w:lvl w:ilvl="0" w:tplc="12E8B72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4AC117CB"/>
    <w:multiLevelType w:val="hybridMultilevel"/>
    <w:tmpl w:val="EB9AF6CA"/>
    <w:lvl w:ilvl="0" w:tplc="2710D936">
      <w:start w:val="1"/>
      <w:numFmt w:val="decimal"/>
      <w:lvlText w:val="%1."/>
      <w:lvlJc w:val="left"/>
      <w:pPr>
        <w:ind w:left="9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7" w15:restartNumberingAfterBreak="0">
    <w:nsid w:val="53ED673E"/>
    <w:multiLevelType w:val="hybridMultilevel"/>
    <w:tmpl w:val="23E69004"/>
    <w:lvl w:ilvl="0" w:tplc="E2CA057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574379B1"/>
    <w:multiLevelType w:val="hybridMultilevel"/>
    <w:tmpl w:val="9416AB2E"/>
    <w:lvl w:ilvl="0" w:tplc="3948CE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84A45"/>
    <w:multiLevelType w:val="multilevel"/>
    <w:tmpl w:val="8FBC9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4"/>
      <w:numFmt w:val="decimal"/>
      <w:lvlText w:val="%3."/>
      <w:lvlJc w:val="left"/>
      <w:pPr>
        <w:ind w:left="1454" w:hanging="720"/>
      </w:pPr>
    </w:lvl>
    <w:lvl w:ilvl="3">
      <w:start w:val="1"/>
      <w:numFmt w:val="decimal"/>
      <w:lvlText w:val="%1.%2.%3.%4."/>
      <w:lvlJc w:val="left"/>
      <w:pPr>
        <w:ind w:left="2001" w:hanging="1080"/>
      </w:pPr>
    </w:lvl>
    <w:lvl w:ilvl="4">
      <w:start w:val="1"/>
      <w:numFmt w:val="decimal"/>
      <w:lvlText w:val="%1.%2.%3.%4.%5."/>
      <w:lvlJc w:val="left"/>
      <w:pPr>
        <w:ind w:left="2188" w:hanging="1080"/>
      </w:pPr>
    </w:lvl>
    <w:lvl w:ilvl="5">
      <w:start w:val="1"/>
      <w:numFmt w:val="decimal"/>
      <w:lvlText w:val="%1.%2.%3.%4.%5.%6."/>
      <w:lvlJc w:val="left"/>
      <w:pPr>
        <w:ind w:left="2735" w:hanging="1440"/>
      </w:pPr>
    </w:lvl>
    <w:lvl w:ilvl="6">
      <w:start w:val="1"/>
      <w:numFmt w:val="decimal"/>
      <w:lvlText w:val="%1.%2.%3.%4.%5.%6.%7."/>
      <w:lvlJc w:val="left"/>
      <w:pPr>
        <w:ind w:left="2922" w:hanging="1440"/>
      </w:pPr>
    </w:lvl>
    <w:lvl w:ilvl="7">
      <w:start w:val="1"/>
      <w:numFmt w:val="decimal"/>
      <w:lvlText w:val="%1.%2.%3.%4.%5.%6.%7.%8."/>
      <w:lvlJc w:val="left"/>
      <w:pPr>
        <w:ind w:left="3469" w:hanging="1800"/>
      </w:pPr>
    </w:lvl>
    <w:lvl w:ilvl="8">
      <w:start w:val="1"/>
      <w:numFmt w:val="decimal"/>
      <w:lvlText w:val="%1.%2.%3.%4.%5.%6.%7.%8.%9."/>
      <w:lvlJc w:val="left"/>
      <w:pPr>
        <w:ind w:left="3656" w:hanging="1799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E3"/>
    <w:rsid w:val="00007D7E"/>
    <w:rsid w:val="0001541A"/>
    <w:rsid w:val="00047348"/>
    <w:rsid w:val="0005423F"/>
    <w:rsid w:val="000B580A"/>
    <w:rsid w:val="000D7162"/>
    <w:rsid w:val="000F266B"/>
    <w:rsid w:val="000F5DAE"/>
    <w:rsid w:val="00101D03"/>
    <w:rsid w:val="00116ADB"/>
    <w:rsid w:val="001234FD"/>
    <w:rsid w:val="00123CF8"/>
    <w:rsid w:val="00130401"/>
    <w:rsid w:val="00157288"/>
    <w:rsid w:val="00160A90"/>
    <w:rsid w:val="0016629B"/>
    <w:rsid w:val="001673B0"/>
    <w:rsid w:val="00174909"/>
    <w:rsid w:val="001964B5"/>
    <w:rsid w:val="001B2F9A"/>
    <w:rsid w:val="001C1D87"/>
    <w:rsid w:val="001D3248"/>
    <w:rsid w:val="001E4EF7"/>
    <w:rsid w:val="001E7914"/>
    <w:rsid w:val="001F3BAF"/>
    <w:rsid w:val="00201CC5"/>
    <w:rsid w:val="00211C26"/>
    <w:rsid w:val="00213B92"/>
    <w:rsid w:val="00214A7C"/>
    <w:rsid w:val="00216EF1"/>
    <w:rsid w:val="00217E53"/>
    <w:rsid w:val="002207B3"/>
    <w:rsid w:val="002324F6"/>
    <w:rsid w:val="00262EA4"/>
    <w:rsid w:val="00270B0F"/>
    <w:rsid w:val="002712E7"/>
    <w:rsid w:val="0027308B"/>
    <w:rsid w:val="00274FF3"/>
    <w:rsid w:val="00275EE3"/>
    <w:rsid w:val="00275F97"/>
    <w:rsid w:val="00284FB0"/>
    <w:rsid w:val="002A6555"/>
    <w:rsid w:val="002B2FE5"/>
    <w:rsid w:val="002E1C37"/>
    <w:rsid w:val="002E31E2"/>
    <w:rsid w:val="002E44CE"/>
    <w:rsid w:val="002F46D1"/>
    <w:rsid w:val="0030312F"/>
    <w:rsid w:val="00310E2F"/>
    <w:rsid w:val="003200DB"/>
    <w:rsid w:val="00327DE5"/>
    <w:rsid w:val="0036283C"/>
    <w:rsid w:val="00376209"/>
    <w:rsid w:val="003778BD"/>
    <w:rsid w:val="00380926"/>
    <w:rsid w:val="003A1423"/>
    <w:rsid w:val="003A49B6"/>
    <w:rsid w:val="003A4D06"/>
    <w:rsid w:val="003A6DE7"/>
    <w:rsid w:val="003C041A"/>
    <w:rsid w:val="003E6A15"/>
    <w:rsid w:val="00402A19"/>
    <w:rsid w:val="00435F9C"/>
    <w:rsid w:val="0044362D"/>
    <w:rsid w:val="004469C3"/>
    <w:rsid w:val="00455D4F"/>
    <w:rsid w:val="00464093"/>
    <w:rsid w:val="0047398B"/>
    <w:rsid w:val="004746FD"/>
    <w:rsid w:val="004838D8"/>
    <w:rsid w:val="0049211D"/>
    <w:rsid w:val="00492682"/>
    <w:rsid w:val="00494DDC"/>
    <w:rsid w:val="00494E34"/>
    <w:rsid w:val="004D05DB"/>
    <w:rsid w:val="004E031A"/>
    <w:rsid w:val="004E16D6"/>
    <w:rsid w:val="0051266D"/>
    <w:rsid w:val="0051618A"/>
    <w:rsid w:val="005221FA"/>
    <w:rsid w:val="00526B2A"/>
    <w:rsid w:val="005467EA"/>
    <w:rsid w:val="0055112B"/>
    <w:rsid w:val="00551519"/>
    <w:rsid w:val="0056040D"/>
    <w:rsid w:val="00580F4E"/>
    <w:rsid w:val="005813E5"/>
    <w:rsid w:val="005963E0"/>
    <w:rsid w:val="0059722E"/>
    <w:rsid w:val="0059722F"/>
    <w:rsid w:val="005B394D"/>
    <w:rsid w:val="005B5318"/>
    <w:rsid w:val="005B70CA"/>
    <w:rsid w:val="005C6BEC"/>
    <w:rsid w:val="005E6FAF"/>
    <w:rsid w:val="0062031E"/>
    <w:rsid w:val="006270AC"/>
    <w:rsid w:val="00671151"/>
    <w:rsid w:val="00673457"/>
    <w:rsid w:val="00686CBA"/>
    <w:rsid w:val="006A5460"/>
    <w:rsid w:val="006D562C"/>
    <w:rsid w:val="006E3DD4"/>
    <w:rsid w:val="006E60CA"/>
    <w:rsid w:val="007057BD"/>
    <w:rsid w:val="00706CD4"/>
    <w:rsid w:val="00711391"/>
    <w:rsid w:val="00723EF6"/>
    <w:rsid w:val="00726414"/>
    <w:rsid w:val="00726CF3"/>
    <w:rsid w:val="0073466B"/>
    <w:rsid w:val="00734D12"/>
    <w:rsid w:val="00794732"/>
    <w:rsid w:val="00796348"/>
    <w:rsid w:val="007C1B89"/>
    <w:rsid w:val="007F5BDF"/>
    <w:rsid w:val="007F6D16"/>
    <w:rsid w:val="008166EA"/>
    <w:rsid w:val="00816C93"/>
    <w:rsid w:val="00820988"/>
    <w:rsid w:val="008259D9"/>
    <w:rsid w:val="00826846"/>
    <w:rsid w:val="00842CB4"/>
    <w:rsid w:val="008443DE"/>
    <w:rsid w:val="00856374"/>
    <w:rsid w:val="008657BC"/>
    <w:rsid w:val="008A3F48"/>
    <w:rsid w:val="008C595D"/>
    <w:rsid w:val="008E1D5F"/>
    <w:rsid w:val="008E1DDC"/>
    <w:rsid w:val="008E5268"/>
    <w:rsid w:val="008F2C33"/>
    <w:rsid w:val="00901A4C"/>
    <w:rsid w:val="00903388"/>
    <w:rsid w:val="0092017A"/>
    <w:rsid w:val="0092093A"/>
    <w:rsid w:val="00921FD9"/>
    <w:rsid w:val="00934802"/>
    <w:rsid w:val="00944C75"/>
    <w:rsid w:val="009523CD"/>
    <w:rsid w:val="00954796"/>
    <w:rsid w:val="009572EC"/>
    <w:rsid w:val="00957873"/>
    <w:rsid w:val="00965658"/>
    <w:rsid w:val="009C125B"/>
    <w:rsid w:val="009D1FBC"/>
    <w:rsid w:val="00A05336"/>
    <w:rsid w:val="00A13AED"/>
    <w:rsid w:val="00A410F2"/>
    <w:rsid w:val="00A500C0"/>
    <w:rsid w:val="00A5758D"/>
    <w:rsid w:val="00A63A6C"/>
    <w:rsid w:val="00A81197"/>
    <w:rsid w:val="00A82B43"/>
    <w:rsid w:val="00A91628"/>
    <w:rsid w:val="00A94F85"/>
    <w:rsid w:val="00A975B0"/>
    <w:rsid w:val="00AA5634"/>
    <w:rsid w:val="00AA5666"/>
    <w:rsid w:val="00AA6B81"/>
    <w:rsid w:val="00AB5CC1"/>
    <w:rsid w:val="00AB687A"/>
    <w:rsid w:val="00AC218A"/>
    <w:rsid w:val="00AD084D"/>
    <w:rsid w:val="00AE2786"/>
    <w:rsid w:val="00AE4628"/>
    <w:rsid w:val="00AE4668"/>
    <w:rsid w:val="00B10961"/>
    <w:rsid w:val="00B232E3"/>
    <w:rsid w:val="00B44A53"/>
    <w:rsid w:val="00B4675F"/>
    <w:rsid w:val="00B54910"/>
    <w:rsid w:val="00B56888"/>
    <w:rsid w:val="00B57884"/>
    <w:rsid w:val="00B60B3A"/>
    <w:rsid w:val="00B62FF2"/>
    <w:rsid w:val="00B760CC"/>
    <w:rsid w:val="00BA61E4"/>
    <w:rsid w:val="00BD6088"/>
    <w:rsid w:val="00BE1929"/>
    <w:rsid w:val="00BF3865"/>
    <w:rsid w:val="00BF5E7D"/>
    <w:rsid w:val="00C4315F"/>
    <w:rsid w:val="00C64E7E"/>
    <w:rsid w:val="00CA0B24"/>
    <w:rsid w:val="00CC7B1E"/>
    <w:rsid w:val="00CD0B98"/>
    <w:rsid w:val="00CD4700"/>
    <w:rsid w:val="00CD4EE0"/>
    <w:rsid w:val="00CF783D"/>
    <w:rsid w:val="00D323D0"/>
    <w:rsid w:val="00D44C57"/>
    <w:rsid w:val="00D53549"/>
    <w:rsid w:val="00D60AC1"/>
    <w:rsid w:val="00D74F3B"/>
    <w:rsid w:val="00D77017"/>
    <w:rsid w:val="00DA0585"/>
    <w:rsid w:val="00DB4D33"/>
    <w:rsid w:val="00DC4F12"/>
    <w:rsid w:val="00DD504E"/>
    <w:rsid w:val="00DD5FC3"/>
    <w:rsid w:val="00DF60A3"/>
    <w:rsid w:val="00E15AEB"/>
    <w:rsid w:val="00E15D41"/>
    <w:rsid w:val="00E35E4C"/>
    <w:rsid w:val="00E37258"/>
    <w:rsid w:val="00E46F93"/>
    <w:rsid w:val="00E472D2"/>
    <w:rsid w:val="00E74162"/>
    <w:rsid w:val="00E93775"/>
    <w:rsid w:val="00E97AC3"/>
    <w:rsid w:val="00EB74A5"/>
    <w:rsid w:val="00EC3249"/>
    <w:rsid w:val="00EE7F4A"/>
    <w:rsid w:val="00EF3B2D"/>
    <w:rsid w:val="00F007CC"/>
    <w:rsid w:val="00F15C23"/>
    <w:rsid w:val="00F4482D"/>
    <w:rsid w:val="00F47D90"/>
    <w:rsid w:val="00F77E9B"/>
    <w:rsid w:val="00F857CA"/>
    <w:rsid w:val="00F95597"/>
    <w:rsid w:val="00FA2AAE"/>
    <w:rsid w:val="00FB32F3"/>
    <w:rsid w:val="00FB4BBE"/>
    <w:rsid w:val="00FD65EF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A56E"/>
  <w15:docId w15:val="{6FE7ADA8-D3F8-41D6-BF4E-23D4440D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5DAE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"/>
    <w:next w:val="a"/>
    <w:link w:val="10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aliases w:val="Heading 2 Char1,Heading 2 Char Char,Heading 2 Char1 Char Char,Heading 2 Char Char Char Char,Heading 2 Char1 Char Char Char Char,Heading 2 Char Char Char Char Char Char,Section Heading Char Char Char Char Char,Subsidiary clause,Sub-clause,a,2"/>
    <w:basedOn w:val="a"/>
    <w:next w:val="a"/>
    <w:link w:val="20"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aliases w:val="Заголовок подпукта (1.1.1),Level 1 - 1,H3,o"/>
    <w:basedOn w:val="a"/>
    <w:next w:val="a"/>
    <w:uiPriority w:val="4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4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4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aliases w:val="H6,H61,H610,H6101,H611,H6111,H612,H6121,H613,H6131,H614,H6141,H615,H616,H617,H618,H619,H62,H621,H63,H631,H64,H641,H65,H651,H66,H661,H67,H671,H68,H681,H69,H691,Heading 6  Appendix Y &amp; Z,Heading 6(unused),L1 PIP,LWH6,Legal Level 1.,Lev 6,h6"/>
    <w:basedOn w:val="a"/>
    <w:next w:val="a"/>
    <w:uiPriority w:val="4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aliases w:val="h7"/>
    <w:basedOn w:val="a0"/>
    <w:next w:val="a0"/>
    <w:link w:val="70"/>
    <w:uiPriority w:val="4"/>
    <w:qFormat/>
    <w:rsid w:val="007F6D16"/>
    <w:pPr>
      <w:widowControl/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3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D323D0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5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1"/>
    <w:uiPriority w:val="99"/>
    <w:semiHidden/>
    <w:unhideWhenUsed/>
    <w:rsid w:val="009D1F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D1F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9D1FB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1F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D1FBC"/>
    <w:rPr>
      <w:b/>
      <w:bCs/>
      <w:sz w:val="20"/>
      <w:szCs w:val="20"/>
    </w:rPr>
  </w:style>
  <w:style w:type="character" w:customStyle="1" w:styleId="FontStyle15">
    <w:name w:val="Font Style15"/>
    <w:basedOn w:val="a1"/>
    <w:rsid w:val="00DD504E"/>
    <w:rPr>
      <w:rFonts w:ascii="Arial" w:hAnsi="Arial" w:cs="Arial"/>
      <w:sz w:val="20"/>
      <w:szCs w:val="20"/>
    </w:rPr>
  </w:style>
  <w:style w:type="paragraph" w:styleId="a0">
    <w:name w:val="Body Text"/>
    <w:aliases w:val="Заг1,BO,ID,body indent,ändrad,EHPT,Body Text2"/>
    <w:basedOn w:val="a"/>
    <w:link w:val="afb"/>
    <w:uiPriority w:val="99"/>
    <w:rsid w:val="00DD504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Знак"/>
    <w:aliases w:val="Заг1 Знак,BO Знак,ID Знак,body indent Знак,ändrad Знак,EHPT Знак,Body Text2 Знак"/>
    <w:basedOn w:val="a1"/>
    <w:link w:val="a0"/>
    <w:uiPriority w:val="99"/>
    <w:rsid w:val="00DD504E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aliases w:val="h7 Знак"/>
    <w:basedOn w:val="a1"/>
    <w:link w:val="7"/>
    <w:uiPriority w:val="4"/>
    <w:rsid w:val="007F6D16"/>
    <w:rPr>
      <w:rFonts w:ascii="Tahoma" w:eastAsia="Tahoma" w:hAnsi="Tahoma" w:cs="Tahoma"/>
      <w:sz w:val="20"/>
      <w:szCs w:val="20"/>
      <w:lang w:val="en-GB" w:eastAsia="en-US"/>
    </w:rPr>
  </w:style>
  <w:style w:type="paragraph" w:customStyle="1" w:styleId="Heading0">
    <w:name w:val="Heading 0"/>
    <w:basedOn w:val="a0"/>
    <w:next w:val="a0"/>
    <w:uiPriority w:val="4"/>
    <w:rsid w:val="007F6D16"/>
    <w:pPr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before="240" w:after="0"/>
      <w:ind w:left="907" w:hanging="907"/>
      <w:jc w:val="both"/>
    </w:pPr>
    <w:rPr>
      <w:rFonts w:ascii="Tahoma" w:eastAsia="Tahoma" w:hAnsi="Tahoma" w:cs="Tahoma"/>
      <w:vanish/>
      <w:color w:val="FF0000"/>
      <w:lang w:val="en-GB" w:eastAsia="en-US"/>
    </w:rPr>
  </w:style>
  <w:style w:type="paragraph" w:customStyle="1" w:styleId="HeadingList">
    <w:name w:val="Heading List"/>
    <w:basedOn w:val="a0"/>
    <w:next w:val="a0"/>
    <w:uiPriority w:val="4"/>
    <w:unhideWhenUsed/>
    <w:rsid w:val="007F6D16"/>
    <w:pPr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adjustRightInd/>
      <w:spacing w:before="240" w:after="0"/>
      <w:ind w:left="907" w:hanging="907"/>
      <w:jc w:val="both"/>
    </w:pPr>
    <w:rPr>
      <w:rFonts w:ascii="Tahoma" w:eastAsia="Tahoma" w:hAnsi="Tahoma" w:cs="Tahoma"/>
      <w:vanish/>
      <w:color w:val="FF0000"/>
      <w:lang w:val="en-GB" w:eastAsia="en-US"/>
    </w:rPr>
  </w:style>
  <w:style w:type="character" w:customStyle="1" w:styleId="Bodytext3">
    <w:name w:val="Body text (3)_"/>
    <w:link w:val="Bodytext30"/>
    <w:uiPriority w:val="99"/>
    <w:locked/>
    <w:rsid w:val="007F6D1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7F6D16"/>
    <w:pPr>
      <w:widowControl w:val="0"/>
      <w:shd w:val="clear" w:color="auto" w:fill="FFFFFF"/>
      <w:spacing w:before="1620" w:after="0" w:line="226" w:lineRule="exact"/>
      <w:ind w:hanging="740"/>
      <w:jc w:val="center"/>
    </w:pPr>
    <w:rPr>
      <w:rFonts w:ascii="Times New Roman" w:hAnsi="Times New Roman" w:cs="Times New Roman"/>
      <w:b/>
      <w:bCs/>
    </w:rPr>
  </w:style>
  <w:style w:type="character" w:customStyle="1" w:styleId="BodyTextChar1">
    <w:name w:val="Body Text Char1"/>
    <w:uiPriority w:val="99"/>
    <w:locked/>
    <w:rsid w:val="007F6D16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Bodytext3NotBold1">
    <w:name w:val="Body text (3) + Not Bold1"/>
    <w:uiPriority w:val="99"/>
    <w:rsid w:val="007F6D16"/>
    <w:rPr>
      <w:rFonts w:ascii="Times New Roman" w:hAnsi="Times New Roman" w:cs="Times New Roman"/>
      <w:b w:val="0"/>
      <w:bCs w:val="0"/>
      <w:shd w:val="clear" w:color="auto" w:fill="FFFFFF"/>
    </w:rPr>
  </w:style>
  <w:style w:type="paragraph" w:styleId="afc">
    <w:name w:val="List Paragraph"/>
    <w:basedOn w:val="a"/>
    <w:uiPriority w:val="34"/>
    <w:qFormat/>
    <w:rsid w:val="00455D4F"/>
    <w:pPr>
      <w:ind w:left="720"/>
      <w:contextualSpacing/>
    </w:pPr>
  </w:style>
  <w:style w:type="paragraph" w:styleId="afd">
    <w:name w:val="header"/>
    <w:basedOn w:val="a"/>
    <w:link w:val="afe"/>
    <w:uiPriority w:val="99"/>
    <w:unhideWhenUsed/>
    <w:rsid w:val="00E3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1"/>
    <w:link w:val="afd"/>
    <w:uiPriority w:val="99"/>
    <w:rsid w:val="00E37258"/>
  </w:style>
  <w:style w:type="paragraph" w:styleId="aff">
    <w:name w:val="footer"/>
    <w:basedOn w:val="a"/>
    <w:link w:val="aff0"/>
    <w:uiPriority w:val="99"/>
    <w:unhideWhenUsed/>
    <w:rsid w:val="00E3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E37258"/>
  </w:style>
  <w:style w:type="paragraph" w:customStyle="1" w:styleId="Heading2Plain">
    <w:name w:val="Heading 2 Plain"/>
    <w:basedOn w:val="2"/>
    <w:next w:val="a0"/>
    <w:link w:val="Heading2PlainChar"/>
    <w:qFormat/>
    <w:rsid w:val="00526B2A"/>
    <w:pPr>
      <w:keepNext w:val="0"/>
      <w:keepLines w:val="0"/>
      <w:numPr>
        <w:ilvl w:val="2"/>
        <w:numId w:val="3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line="240" w:lineRule="auto"/>
      <w:jc w:val="both"/>
    </w:pPr>
    <w:rPr>
      <w:rFonts w:ascii="Tahoma" w:eastAsia="Tahoma" w:hAnsi="Tahoma" w:cs="Tahoma"/>
      <w:bCs/>
      <w:color w:val="auto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rsid w:val="00526B2A"/>
    <w:rPr>
      <w:rFonts w:ascii="Tahoma" w:eastAsia="Tahoma" w:hAnsi="Tahoma" w:cs="Tahoma"/>
      <w:bCs/>
      <w:sz w:val="20"/>
      <w:szCs w:val="20"/>
      <w:lang w:val="en-GB" w:eastAsia="en-US"/>
    </w:rPr>
  </w:style>
  <w:style w:type="paragraph" w:styleId="aff1">
    <w:name w:val="No Spacing"/>
    <w:uiPriority w:val="1"/>
    <w:qFormat/>
    <w:rsid w:val="00526B2A"/>
    <w:pPr>
      <w:spacing w:after="0" w:line="240" w:lineRule="auto"/>
    </w:pPr>
  </w:style>
  <w:style w:type="table" w:styleId="aff2">
    <w:name w:val="Table Grid"/>
    <w:basedOn w:val="a2"/>
    <w:uiPriority w:val="39"/>
    <w:rsid w:val="00CD0B9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unhideWhenUsed/>
    <w:rsid w:val="000F5DAE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F5DAE"/>
    <w:rPr>
      <w:color w:val="605E5C"/>
      <w:shd w:val="clear" w:color="auto" w:fill="E1DFDD"/>
    </w:rPr>
  </w:style>
  <w:style w:type="paragraph" w:customStyle="1" w:styleId="aff4">
    <w:name w:val="Содержимое таблицы"/>
    <w:basedOn w:val="a"/>
    <w:rsid w:val="0067115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Default">
    <w:name w:val="Default"/>
    <w:basedOn w:val="a"/>
    <w:rsid w:val="006711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"/>
    <w:rsid w:val="00671151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Plain Text"/>
    <w:basedOn w:val="a"/>
    <w:link w:val="aff6"/>
    <w:rsid w:val="006711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rsid w:val="006711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6711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671151"/>
    <w:rPr>
      <w:rFonts w:cs="Times New Roman"/>
    </w:rPr>
  </w:style>
  <w:style w:type="character" w:customStyle="1" w:styleId="apple-converted-space">
    <w:name w:val="apple-converted-space"/>
    <w:rsid w:val="00671151"/>
    <w:rPr>
      <w:rFonts w:cs="Times New Roman"/>
    </w:rPr>
  </w:style>
  <w:style w:type="character" w:customStyle="1" w:styleId="context">
    <w:name w:val="context"/>
    <w:rsid w:val="00671151"/>
    <w:rPr>
      <w:rFonts w:cs="Times New Roman"/>
    </w:rPr>
  </w:style>
  <w:style w:type="paragraph" w:customStyle="1" w:styleId="formattext">
    <w:name w:val="formattext"/>
    <w:basedOn w:val="a"/>
    <w:rsid w:val="0067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uiPriority w:val="22"/>
    <w:qFormat/>
    <w:rsid w:val="00671151"/>
    <w:rPr>
      <w:rFonts w:cs="Times New Roman"/>
      <w:b/>
    </w:rPr>
  </w:style>
  <w:style w:type="paragraph" w:styleId="21">
    <w:name w:val="Body Text Indent 2"/>
    <w:basedOn w:val="a"/>
    <w:link w:val="22"/>
    <w:uiPriority w:val="99"/>
    <w:semiHidden/>
    <w:rsid w:val="00671151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71151"/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customStyle="1" w:styleId="context1">
    <w:name w:val="context1"/>
    <w:uiPriority w:val="99"/>
    <w:rsid w:val="00671151"/>
    <w:rPr>
      <w:shd w:val="clear" w:color="auto" w:fill="FFFFA6"/>
    </w:rPr>
  </w:style>
  <w:style w:type="character" w:customStyle="1" w:styleId="FontStyle19">
    <w:name w:val="Font Style19"/>
    <w:uiPriority w:val="99"/>
    <w:rsid w:val="00671151"/>
    <w:rPr>
      <w:rFonts w:ascii="Times New Roman" w:hAnsi="Times New Roman"/>
      <w:sz w:val="22"/>
    </w:rPr>
  </w:style>
  <w:style w:type="character" w:customStyle="1" w:styleId="FontStyle90">
    <w:name w:val="Font Style90"/>
    <w:uiPriority w:val="99"/>
    <w:rsid w:val="00671151"/>
    <w:rPr>
      <w:rFonts w:ascii="Times New Roman" w:hAnsi="Times New Roman" w:cs="Times New Roman"/>
      <w:b/>
      <w:bCs/>
      <w:sz w:val="22"/>
      <w:szCs w:val="22"/>
    </w:rPr>
  </w:style>
  <w:style w:type="paragraph" w:styleId="aff8">
    <w:name w:val="footnote text"/>
    <w:basedOn w:val="a"/>
    <w:link w:val="aff9"/>
    <w:uiPriority w:val="99"/>
    <w:semiHidden/>
    <w:unhideWhenUsed/>
    <w:rsid w:val="006711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sid w:val="00671151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ffa">
    <w:name w:val="footnote reference"/>
    <w:uiPriority w:val="99"/>
    <w:semiHidden/>
    <w:unhideWhenUsed/>
    <w:rsid w:val="00671151"/>
    <w:rPr>
      <w:vertAlign w:val="superscript"/>
    </w:rPr>
  </w:style>
  <w:style w:type="character" w:styleId="affb">
    <w:name w:val="FollowedHyperlink"/>
    <w:uiPriority w:val="99"/>
    <w:semiHidden/>
    <w:unhideWhenUsed/>
    <w:rsid w:val="00671151"/>
    <w:rPr>
      <w:color w:val="800080"/>
      <w:u w:val="single"/>
    </w:rPr>
  </w:style>
  <w:style w:type="paragraph" w:styleId="30">
    <w:name w:val="Body Text 3"/>
    <w:basedOn w:val="a"/>
    <w:link w:val="31"/>
    <w:uiPriority w:val="99"/>
    <w:unhideWhenUsed/>
    <w:rsid w:val="0067115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31">
    <w:name w:val="Основной текст 3 Знак"/>
    <w:basedOn w:val="a1"/>
    <w:link w:val="30"/>
    <w:uiPriority w:val="99"/>
    <w:rsid w:val="00671151"/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23">
    <w:name w:val="Абзац списка2"/>
    <w:basedOn w:val="a"/>
    <w:rsid w:val="00671151"/>
    <w:pPr>
      <w:ind w:left="720"/>
    </w:pPr>
    <w:rPr>
      <w:rFonts w:eastAsia="Times New Roman" w:cs="Times New Roman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uiPriority w:val="9"/>
    <w:rsid w:val="00671151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msohyperlinkmailrucssattributepostfix">
    <w:name w:val="msohyperlink_mailru_css_attribute_postfix"/>
    <w:rsid w:val="00671151"/>
  </w:style>
  <w:style w:type="character" w:customStyle="1" w:styleId="20">
    <w:name w:val="Заголовок 2 Знак"/>
    <w:aliases w:val="Heading 2 Char1 Знак,Heading 2 Char Char Знак,Heading 2 Char1 Char Char Знак,Heading 2 Char Char Char Char Знак,Heading 2 Char1 Char Char Char Char Знак,Heading 2 Char Char Char Char Char Char Знак,Subsidiary clause Знак,Sub-clause Знак"/>
    <w:link w:val="2"/>
    <w:rsid w:val="00671151"/>
    <w:rPr>
      <w:rFonts w:ascii="Cambria" w:eastAsia="Cambria" w:hAnsi="Cambria" w:cs="Cambria"/>
      <w:color w:val="3660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nikova@innopol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1FAA-A6EF-4517-96F3-EFD524EF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v.afanaseva</dc:creator>
  <cp:lastModifiedBy>Идиятуллина Ильмира Рамильевна</cp:lastModifiedBy>
  <cp:revision>2</cp:revision>
  <cp:lastPrinted>2018-07-10T11:41:00Z</cp:lastPrinted>
  <dcterms:created xsi:type="dcterms:W3CDTF">2020-07-23T11:17:00Z</dcterms:created>
  <dcterms:modified xsi:type="dcterms:W3CDTF">2020-07-23T11:17:00Z</dcterms:modified>
</cp:coreProperties>
</file>