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91" w:rsidRPr="00991E88" w:rsidRDefault="002C2BB5" w:rsidP="002C2BB5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Часть 6.</w:t>
      </w:r>
      <w:r w:rsidR="004A5C91" w:rsidRPr="004A5C91">
        <w:rPr>
          <w:rFonts w:ascii="Times New Roman" w:hAnsi="Times New Roman" w:cs="Times New Roman"/>
          <w:b/>
          <w:sz w:val="20"/>
          <w:szCs w:val="20"/>
        </w:rPr>
        <w:t xml:space="preserve"> документации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редукциона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 электронной форме </w:t>
      </w:r>
      <w:r w:rsidR="00CB15E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10C4" w:rsidRDefault="001710C4" w:rsidP="001710C4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F1EB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Обоснование начальной (максимальной) цены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договора</w:t>
      </w:r>
    </w:p>
    <w:p w:rsidR="001710C4" w:rsidRPr="003F1EBF" w:rsidRDefault="001710C4" w:rsidP="001710C4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489"/>
      </w:tblGrid>
      <w:tr w:rsidR="001710C4" w:rsidRPr="003F1EBF" w:rsidTr="00F77B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4" w:rsidRPr="003F1EBF" w:rsidRDefault="001710C4" w:rsidP="00F77BB5">
            <w:pPr>
              <w:tabs>
                <w:tab w:val="left" w:pos="0"/>
                <w:tab w:val="left" w:pos="993"/>
              </w:tabs>
              <w:suppressAutoHyphens/>
              <w:spacing w:line="256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F1EBF">
              <w:rPr>
                <w:rFonts w:ascii="Times New Roman" w:eastAsia="Calibri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4" w:rsidRPr="003F1EBF" w:rsidRDefault="001710C4" w:rsidP="00507B5D">
            <w:pPr>
              <w:tabs>
                <w:tab w:val="left" w:pos="0"/>
                <w:tab w:val="left" w:pos="993"/>
              </w:tabs>
              <w:suppressAutoHyphens/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3F1EBF">
              <w:rPr>
                <w:rFonts w:ascii="Times New Roman" w:eastAsia="Calibri" w:hAnsi="Times New Roman" w:cs="Times New Roman"/>
              </w:rPr>
              <w:t>В соответствии с Техническ</w:t>
            </w:r>
            <w:r w:rsidR="00CB15E9">
              <w:rPr>
                <w:rFonts w:ascii="Times New Roman" w:eastAsia="Calibri" w:hAnsi="Times New Roman" w:cs="Times New Roman"/>
              </w:rPr>
              <w:t xml:space="preserve">им </w:t>
            </w:r>
            <w:r w:rsidRPr="003F1EBF">
              <w:rPr>
                <w:rFonts w:ascii="Times New Roman" w:eastAsia="Calibri" w:hAnsi="Times New Roman" w:cs="Times New Roman"/>
              </w:rPr>
              <w:t xml:space="preserve"> </w:t>
            </w:r>
            <w:r w:rsidR="00CB15E9">
              <w:rPr>
                <w:rFonts w:ascii="Times New Roman" w:eastAsia="Calibri" w:hAnsi="Times New Roman" w:cs="Times New Roman"/>
              </w:rPr>
              <w:t>заданием</w:t>
            </w:r>
            <w:r w:rsidRPr="003F1E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710C4" w:rsidRPr="003F1EBF" w:rsidTr="00F77B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4" w:rsidRPr="003F1EBF" w:rsidRDefault="001710C4" w:rsidP="00F77BB5">
            <w:pPr>
              <w:tabs>
                <w:tab w:val="left" w:pos="0"/>
                <w:tab w:val="left" w:pos="993"/>
              </w:tabs>
              <w:suppressAutoHyphens/>
              <w:spacing w:line="256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F1EBF">
              <w:rPr>
                <w:rFonts w:ascii="Times New Roman" w:eastAsia="Calibri" w:hAnsi="Times New Roman" w:cs="Times New Roman"/>
                <w:b/>
                <w:bCs/>
              </w:rPr>
              <w:t>Расчет НМЦК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4" w:rsidRPr="00C15FE2" w:rsidRDefault="001710C4" w:rsidP="00F77BB5">
            <w:pPr>
              <w:tabs>
                <w:tab w:val="left" w:pos="0"/>
                <w:tab w:val="left" w:pos="993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C1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рассчитана на основе коммерческих предложений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подрядчиков</w:t>
            </w:r>
            <w:r w:rsidRPr="00C15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включает в себя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</w:t>
            </w:r>
            <w:r w:rsidRPr="00C15FE2">
              <w:rPr>
                <w:rFonts w:ascii="Times New Roman" w:eastAsia="Calibri" w:hAnsi="Times New Roman" w:cs="Times New Roman"/>
                <w:sz w:val="24"/>
                <w:szCs w:val="24"/>
              </w:rPr>
              <w:t>расходы, связанны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15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исполнением договора.</w:t>
            </w:r>
          </w:p>
        </w:tc>
      </w:tr>
    </w:tbl>
    <w:p w:rsidR="001710C4" w:rsidRDefault="001710C4" w:rsidP="001710C4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710C4" w:rsidRDefault="001710C4" w:rsidP="001710C4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1E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 начальной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Pr="003F1E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максимальной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 w:rsidRPr="003F1E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цены контракта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5"/>
        <w:tblpPr w:leftFromText="180" w:rightFromText="180" w:vertAnchor="page" w:horzAnchor="margin" w:tblpY="3976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4671"/>
        <w:gridCol w:w="1275"/>
        <w:gridCol w:w="1552"/>
        <w:gridCol w:w="1695"/>
        <w:gridCol w:w="1476"/>
        <w:gridCol w:w="1535"/>
        <w:gridCol w:w="1791"/>
      </w:tblGrid>
      <w:tr w:rsidR="004878FA" w:rsidRPr="003F1EBF" w:rsidTr="009A49C8">
        <w:trPr>
          <w:trHeight w:val="1368"/>
        </w:trPr>
        <w:tc>
          <w:tcPr>
            <w:tcW w:w="194" w:type="pct"/>
            <w:shd w:val="clear" w:color="auto" w:fill="DEEAF6" w:themeFill="accent1" w:themeFillTint="33"/>
            <w:vAlign w:val="center"/>
          </w:tcPr>
          <w:p w:rsidR="002C2BB5" w:rsidRPr="00711937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93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04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438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533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 №1</w:t>
            </w:r>
          </w:p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582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 №2</w:t>
            </w:r>
          </w:p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507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 №3</w:t>
            </w:r>
          </w:p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527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цена, руб.</w:t>
            </w:r>
          </w:p>
        </w:tc>
        <w:tc>
          <w:tcPr>
            <w:tcW w:w="615" w:type="pct"/>
            <w:shd w:val="clear" w:color="auto" w:fill="DEEAF6" w:themeFill="accent1" w:themeFillTint="33"/>
            <w:vAlign w:val="center"/>
          </w:tcPr>
          <w:p w:rsidR="002C2BB5" w:rsidRPr="00E00401" w:rsidRDefault="002C2BB5" w:rsidP="002C2BB5">
            <w:pPr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Начально-максимальная цена договора</w:t>
            </w:r>
            <w:r w:rsidR="00F61DD0">
              <w:rPr>
                <w:rFonts w:ascii="Times New Roman" w:hAnsi="Times New Roman" w:cs="Times New Roman"/>
                <w:b/>
                <w:sz w:val="24"/>
                <w:szCs w:val="24"/>
              </w:rPr>
              <w:t>, принятая Заказчиком</w:t>
            </w:r>
            <w:r w:rsidRPr="00E00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(руб.)*</w:t>
            </w:r>
          </w:p>
        </w:tc>
      </w:tr>
      <w:tr w:rsidR="002C2BB5" w:rsidRPr="003F1EBF" w:rsidTr="009A49C8">
        <w:trPr>
          <w:trHeight w:val="2734"/>
        </w:trPr>
        <w:tc>
          <w:tcPr>
            <w:tcW w:w="194" w:type="pct"/>
          </w:tcPr>
          <w:p w:rsidR="002C2BB5" w:rsidRPr="00711937" w:rsidRDefault="002C2BB5" w:rsidP="002C2BB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04" w:type="pct"/>
            <w:vAlign w:val="center"/>
          </w:tcPr>
          <w:p w:rsidR="00086F99" w:rsidRPr="002C2BB5" w:rsidRDefault="00086F99" w:rsidP="009A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F99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разработке проектной документации с проведением экспертизы (проверки) сметной документации на осуществление ремонта нежилого помещения, расположенного по адресу г. </w:t>
            </w:r>
            <w:proofErr w:type="spellStart"/>
            <w:r w:rsidRPr="00086F99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086F99">
              <w:rPr>
                <w:rFonts w:ascii="Times New Roman" w:hAnsi="Times New Roman" w:cs="Times New Roman"/>
                <w:sz w:val="24"/>
                <w:szCs w:val="24"/>
              </w:rPr>
              <w:t xml:space="preserve">, ул. Спортивная, д. 114, пом. 2, для размещения офиса АНО «Фонд развития города </w:t>
            </w:r>
            <w:proofErr w:type="spellStart"/>
            <w:r w:rsidRPr="00086F99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086F99">
              <w:rPr>
                <w:rFonts w:ascii="Times New Roman" w:hAnsi="Times New Roman" w:cs="Times New Roman"/>
                <w:sz w:val="24"/>
                <w:szCs w:val="24"/>
              </w:rPr>
              <w:t xml:space="preserve">» площадью 373,7 </w:t>
            </w:r>
            <w:proofErr w:type="spellStart"/>
            <w:r w:rsidRPr="00086F9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:rsidR="002C2BB5" w:rsidRPr="00E00401" w:rsidRDefault="002C2BB5" w:rsidP="002C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0401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E00401">
              <w:rPr>
                <w:rFonts w:ascii="Times New Roman" w:hAnsi="Times New Roman" w:cs="Times New Roman"/>
                <w:sz w:val="24"/>
                <w:szCs w:val="24"/>
              </w:rPr>
              <w:t xml:space="preserve"> .ед.</w:t>
            </w:r>
          </w:p>
        </w:tc>
        <w:tc>
          <w:tcPr>
            <w:tcW w:w="533" w:type="pct"/>
            <w:vAlign w:val="center"/>
          </w:tcPr>
          <w:p w:rsidR="002C2BB5" w:rsidRPr="00E00401" w:rsidRDefault="009A49C8" w:rsidP="009A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1 650 620</w:t>
            </w:r>
            <w:r w:rsidR="002C2B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2" w:type="pct"/>
            <w:vAlign w:val="center"/>
          </w:tcPr>
          <w:p w:rsidR="002C2BB5" w:rsidRPr="00E00401" w:rsidRDefault="00F61DD0" w:rsidP="002C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1 670 000,00</w:t>
            </w:r>
          </w:p>
        </w:tc>
        <w:tc>
          <w:tcPr>
            <w:tcW w:w="507" w:type="pct"/>
            <w:vAlign w:val="center"/>
          </w:tcPr>
          <w:p w:rsidR="002C2BB5" w:rsidRPr="00E00401" w:rsidRDefault="00F61DD0" w:rsidP="002C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1 680 000,00</w:t>
            </w:r>
          </w:p>
        </w:tc>
        <w:tc>
          <w:tcPr>
            <w:tcW w:w="527" w:type="pct"/>
            <w:vAlign w:val="center"/>
          </w:tcPr>
          <w:p w:rsidR="009A49C8" w:rsidRPr="00E00401" w:rsidRDefault="00F61DD0" w:rsidP="009A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</w:t>
            </w:r>
            <w:r w:rsidR="009A49C8">
              <w:rPr>
                <w:rFonts w:ascii="Times New Roman" w:hAnsi="Times New Roman" w:cs="Times New Roman"/>
                <w:sz w:val="24"/>
                <w:szCs w:val="24"/>
              </w:rPr>
              <w:t> 873,43</w:t>
            </w:r>
          </w:p>
        </w:tc>
        <w:tc>
          <w:tcPr>
            <w:tcW w:w="615" w:type="pct"/>
            <w:vAlign w:val="center"/>
          </w:tcPr>
          <w:p w:rsidR="002C2BB5" w:rsidRPr="00E00401" w:rsidRDefault="00F61DD0" w:rsidP="009A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  <w:r w:rsidR="009A49C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1710C4" w:rsidRPr="00E00401" w:rsidRDefault="001710C4" w:rsidP="001710C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0401">
        <w:rPr>
          <w:rFonts w:ascii="Times New Roman" w:hAnsi="Times New Roman" w:cs="Times New Roman"/>
          <w:sz w:val="20"/>
          <w:szCs w:val="20"/>
        </w:rPr>
        <w:t>*</w:t>
      </w:r>
      <w:r w:rsidRPr="00E0040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E00401">
        <w:rPr>
          <w:rFonts w:ascii="Times New Roman" w:eastAsia="Calibri" w:hAnsi="Times New Roman" w:cs="Times New Roman"/>
          <w:sz w:val="20"/>
          <w:szCs w:val="20"/>
        </w:rPr>
        <w:t>включает  в</w:t>
      </w:r>
      <w:proofErr w:type="gramEnd"/>
      <w:r w:rsidRPr="00E00401">
        <w:rPr>
          <w:rFonts w:ascii="Times New Roman" w:eastAsia="Calibri" w:hAnsi="Times New Roman" w:cs="Times New Roman"/>
          <w:sz w:val="20"/>
          <w:szCs w:val="20"/>
        </w:rPr>
        <w:t xml:space="preserve"> себя все расходы, связанные с оказанием услуг, уплату налогов, сборов, социальных выплат, удержаний и прочих обязательных платежей.  </w:t>
      </w:r>
    </w:p>
    <w:p w:rsidR="001710C4" w:rsidRDefault="001710C4" w:rsidP="001710C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64F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D964F8">
        <w:rPr>
          <w:rFonts w:ascii="Times New Roman" w:hAnsi="Times New Roman" w:cs="Times New Roman"/>
          <w:sz w:val="24"/>
          <w:szCs w:val="24"/>
        </w:rPr>
        <w:t xml:space="preserve"> принята Заказчиком</w:t>
      </w:r>
      <w:r w:rsidR="002C2BB5">
        <w:rPr>
          <w:rFonts w:ascii="Times New Roman" w:hAnsi="Times New Roman" w:cs="Times New Roman"/>
          <w:sz w:val="24"/>
          <w:szCs w:val="24"/>
        </w:rPr>
        <w:t xml:space="preserve"> с учетом ограничения лимита финансирования и составляет</w:t>
      </w:r>
      <w:r w:rsidRPr="00D964F8">
        <w:rPr>
          <w:rFonts w:ascii="Times New Roman" w:hAnsi="Times New Roman" w:cs="Times New Roman"/>
          <w:sz w:val="24"/>
          <w:szCs w:val="24"/>
        </w:rPr>
        <w:t xml:space="preserve">: </w:t>
      </w:r>
      <w:r w:rsidR="002C2BB5">
        <w:rPr>
          <w:rFonts w:ascii="Times New Roman" w:hAnsi="Times New Roman" w:cs="Times New Roman"/>
          <w:b/>
          <w:sz w:val="24"/>
          <w:szCs w:val="24"/>
        </w:rPr>
        <w:t>1</w:t>
      </w:r>
      <w:r w:rsidR="00F61DD0">
        <w:rPr>
          <w:rFonts w:ascii="Times New Roman" w:hAnsi="Times New Roman" w:cs="Times New Roman"/>
          <w:b/>
          <w:sz w:val="24"/>
          <w:szCs w:val="24"/>
        </w:rPr>
        <w:t> 650 </w:t>
      </w:r>
      <w:proofErr w:type="gramStart"/>
      <w:r w:rsidR="00F61DD0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487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D6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AA5D64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F61DD0">
        <w:rPr>
          <w:rFonts w:ascii="Times New Roman" w:hAnsi="Times New Roman" w:cs="Times New Roman"/>
          <w:b/>
          <w:sz w:val="24"/>
          <w:szCs w:val="24"/>
        </w:rPr>
        <w:t xml:space="preserve"> шестьсот пятьдесят тысяч</w:t>
      </w:r>
      <w:r w:rsidRPr="00AA5D64">
        <w:rPr>
          <w:rFonts w:ascii="Times New Roman" w:hAnsi="Times New Roman" w:cs="Times New Roman"/>
          <w:b/>
          <w:sz w:val="24"/>
          <w:szCs w:val="24"/>
        </w:rPr>
        <w:t>) рублей</w:t>
      </w:r>
      <w:r w:rsidR="004878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878FA" w:rsidRPr="004878FA">
        <w:rPr>
          <w:rFonts w:ascii="Times New Roman" w:eastAsia="Calibri" w:hAnsi="Times New Roman" w:cs="Times New Roman"/>
          <w:b/>
        </w:rPr>
        <w:t>00 копе</w:t>
      </w:r>
      <w:r w:rsidR="004878FA">
        <w:rPr>
          <w:rFonts w:ascii="Times New Roman" w:eastAsia="Calibri" w:hAnsi="Times New Roman" w:cs="Times New Roman"/>
          <w:b/>
        </w:rPr>
        <w:t>е</w:t>
      </w:r>
      <w:r w:rsidR="004878FA" w:rsidRPr="004878FA">
        <w:rPr>
          <w:rFonts w:ascii="Times New Roman" w:eastAsia="Calibri" w:hAnsi="Times New Roman" w:cs="Times New Roman"/>
          <w:b/>
        </w:rPr>
        <w:t>к</w:t>
      </w:r>
      <w:r w:rsidR="004878FA">
        <w:rPr>
          <w:rFonts w:ascii="Times New Roman" w:eastAsia="Calibri" w:hAnsi="Times New Roman" w:cs="Times New Roman"/>
          <w:b/>
        </w:rPr>
        <w:t>,</w:t>
      </w:r>
      <w:r w:rsidR="004878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07C1" w:rsidRPr="00E00401">
        <w:rPr>
          <w:rFonts w:ascii="Times New Roman" w:eastAsia="Calibri" w:hAnsi="Times New Roman" w:cs="Times New Roman"/>
          <w:sz w:val="20"/>
          <w:szCs w:val="20"/>
        </w:rPr>
        <w:t xml:space="preserve">включает  в себя все расходы, связанные с оказанием услуг, уплату налогов, сборов, социальных выплат, удержаний и прочих обязательных платежей.  </w:t>
      </w:r>
    </w:p>
    <w:p w:rsidR="004878FA" w:rsidRPr="004878FA" w:rsidRDefault="004878FA" w:rsidP="00171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FA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административно-финансового </w:t>
      </w:r>
      <w:proofErr w:type="gramStart"/>
      <w:r w:rsidRPr="004878FA">
        <w:rPr>
          <w:rFonts w:ascii="Times New Roman" w:eastAsia="Calibri" w:hAnsi="Times New Roman" w:cs="Times New Roman"/>
          <w:b/>
          <w:sz w:val="24"/>
          <w:szCs w:val="24"/>
        </w:rPr>
        <w:t>отдела  _</w:t>
      </w:r>
      <w:proofErr w:type="gramEnd"/>
      <w:r w:rsidRPr="004878FA">
        <w:rPr>
          <w:rFonts w:ascii="Times New Roman" w:eastAsia="Calibri" w:hAnsi="Times New Roman" w:cs="Times New Roman"/>
          <w:b/>
          <w:sz w:val="24"/>
          <w:szCs w:val="24"/>
        </w:rPr>
        <w:t>______________________М.А. Черникова.</w:t>
      </w:r>
    </w:p>
    <w:sectPr w:rsidR="004878FA" w:rsidRPr="004878FA" w:rsidSect="002E56B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806"/>
    <w:multiLevelType w:val="hybridMultilevel"/>
    <w:tmpl w:val="469C5BCE"/>
    <w:lvl w:ilvl="0" w:tplc="1CDA1C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003"/>
    <w:multiLevelType w:val="hybridMultilevel"/>
    <w:tmpl w:val="24308B7C"/>
    <w:lvl w:ilvl="0" w:tplc="373085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427B"/>
    <w:multiLevelType w:val="hybridMultilevel"/>
    <w:tmpl w:val="CE6A325C"/>
    <w:lvl w:ilvl="0" w:tplc="7F3CC37A">
      <w:start w:val="3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  <w:i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69F68F3"/>
    <w:multiLevelType w:val="hybridMultilevel"/>
    <w:tmpl w:val="429CE444"/>
    <w:lvl w:ilvl="0" w:tplc="B57E20BC">
      <w:start w:val="27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CCA"/>
    <w:multiLevelType w:val="hybridMultilevel"/>
    <w:tmpl w:val="2FA09B92"/>
    <w:lvl w:ilvl="0" w:tplc="82D0E1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76975"/>
    <w:multiLevelType w:val="hybridMultilevel"/>
    <w:tmpl w:val="C0980E6A"/>
    <w:lvl w:ilvl="0" w:tplc="5A748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35580"/>
    <w:multiLevelType w:val="hybridMultilevel"/>
    <w:tmpl w:val="5D5C17BA"/>
    <w:lvl w:ilvl="0" w:tplc="D978911C">
      <w:start w:val="3"/>
      <w:numFmt w:val="bullet"/>
      <w:lvlText w:val=""/>
      <w:lvlJc w:val="left"/>
      <w:pPr>
        <w:ind w:left="294" w:hanging="360"/>
      </w:pPr>
      <w:rPr>
        <w:rFonts w:ascii="Symbol" w:eastAsiaTheme="minorHAnsi" w:hAnsi="Symbol" w:cs="Times New Roman" w:hint="default"/>
        <w:i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CF30F0C"/>
    <w:multiLevelType w:val="hybridMultilevel"/>
    <w:tmpl w:val="3D02E2FC"/>
    <w:lvl w:ilvl="0" w:tplc="FEEE85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01042"/>
    <w:multiLevelType w:val="hybridMultilevel"/>
    <w:tmpl w:val="9FCA936A"/>
    <w:lvl w:ilvl="0" w:tplc="A87E718C">
      <w:start w:val="27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E6904"/>
    <w:multiLevelType w:val="hybridMultilevel"/>
    <w:tmpl w:val="D0F2550C"/>
    <w:lvl w:ilvl="0" w:tplc="5762A71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51"/>
    <w:rsid w:val="00086F99"/>
    <w:rsid w:val="000B20B0"/>
    <w:rsid w:val="000D07B6"/>
    <w:rsid w:val="00120972"/>
    <w:rsid w:val="001710C4"/>
    <w:rsid w:val="00197F5F"/>
    <w:rsid w:val="00211753"/>
    <w:rsid w:val="0024258A"/>
    <w:rsid w:val="002B5AAF"/>
    <w:rsid w:val="002C2BB5"/>
    <w:rsid w:val="002C77F2"/>
    <w:rsid w:val="002E56B9"/>
    <w:rsid w:val="00346FCE"/>
    <w:rsid w:val="003972C4"/>
    <w:rsid w:val="003D00F5"/>
    <w:rsid w:val="0041117C"/>
    <w:rsid w:val="00457FB6"/>
    <w:rsid w:val="004878FA"/>
    <w:rsid w:val="004A5C91"/>
    <w:rsid w:val="00500E1D"/>
    <w:rsid w:val="00507B5D"/>
    <w:rsid w:val="00527EDF"/>
    <w:rsid w:val="00570F0D"/>
    <w:rsid w:val="00577C6B"/>
    <w:rsid w:val="00593F2C"/>
    <w:rsid w:val="006139B6"/>
    <w:rsid w:val="00616195"/>
    <w:rsid w:val="00630941"/>
    <w:rsid w:val="006A52A7"/>
    <w:rsid w:val="006F7D3A"/>
    <w:rsid w:val="00714FE0"/>
    <w:rsid w:val="007507FA"/>
    <w:rsid w:val="0079463D"/>
    <w:rsid w:val="00822E21"/>
    <w:rsid w:val="00824DC0"/>
    <w:rsid w:val="00832DBF"/>
    <w:rsid w:val="00851CB1"/>
    <w:rsid w:val="00863812"/>
    <w:rsid w:val="008973B2"/>
    <w:rsid w:val="00907D7A"/>
    <w:rsid w:val="009307C1"/>
    <w:rsid w:val="00961910"/>
    <w:rsid w:val="009907BB"/>
    <w:rsid w:val="00991E88"/>
    <w:rsid w:val="009A49C8"/>
    <w:rsid w:val="009B0995"/>
    <w:rsid w:val="009F17C1"/>
    <w:rsid w:val="00A658F3"/>
    <w:rsid w:val="00A81FD8"/>
    <w:rsid w:val="00AB48F9"/>
    <w:rsid w:val="00B01AF5"/>
    <w:rsid w:val="00B30B84"/>
    <w:rsid w:val="00B31108"/>
    <w:rsid w:val="00B511D7"/>
    <w:rsid w:val="00B54449"/>
    <w:rsid w:val="00BD5012"/>
    <w:rsid w:val="00C31958"/>
    <w:rsid w:val="00CB15E9"/>
    <w:rsid w:val="00CB24C5"/>
    <w:rsid w:val="00CF7DD9"/>
    <w:rsid w:val="00D35B87"/>
    <w:rsid w:val="00D452F4"/>
    <w:rsid w:val="00D72C51"/>
    <w:rsid w:val="00D86CE8"/>
    <w:rsid w:val="00DB7341"/>
    <w:rsid w:val="00EB4D45"/>
    <w:rsid w:val="00ED0BB9"/>
    <w:rsid w:val="00F1607F"/>
    <w:rsid w:val="00F200CB"/>
    <w:rsid w:val="00F26B24"/>
    <w:rsid w:val="00F36CD4"/>
    <w:rsid w:val="00F55B8D"/>
    <w:rsid w:val="00F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770D-6955-4A66-AAA8-1A7261B9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Kalenchuk</dc:creator>
  <cp:keywords/>
  <dc:description/>
  <cp:lastModifiedBy>Идиятуллина Ильмира Рамильевна</cp:lastModifiedBy>
  <cp:revision>2</cp:revision>
  <cp:lastPrinted>2019-12-05T10:36:00Z</cp:lastPrinted>
  <dcterms:created xsi:type="dcterms:W3CDTF">2020-07-23T11:18:00Z</dcterms:created>
  <dcterms:modified xsi:type="dcterms:W3CDTF">2020-07-23T11:18:00Z</dcterms:modified>
</cp:coreProperties>
</file>