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2B511" w14:textId="77777777" w:rsidR="006B50C0" w:rsidRDefault="006B50C0">
      <w:pPr>
        <w:jc w:val="center"/>
        <w:rPr>
          <w:b/>
        </w:rPr>
      </w:pPr>
    </w:p>
    <w:p w14:paraId="44992D89" w14:textId="77777777" w:rsidR="006B50C0" w:rsidRDefault="00394B71">
      <w:pPr>
        <w:ind w:firstLine="851"/>
        <w:jc w:val="right"/>
      </w:pPr>
      <w:r>
        <w:t xml:space="preserve">Приложение №1. документации запроса предложений в электронной форме  </w:t>
      </w:r>
    </w:p>
    <w:p w14:paraId="4374AAE0" w14:textId="77777777" w:rsidR="006B50C0" w:rsidRDefault="006B50C0">
      <w:pPr>
        <w:jc w:val="center"/>
        <w:rPr>
          <w:b/>
        </w:rPr>
      </w:pPr>
    </w:p>
    <w:p w14:paraId="6DCC1F80" w14:textId="77777777" w:rsidR="006B50C0" w:rsidRDefault="00394B71">
      <w:pPr>
        <w:jc w:val="center"/>
        <w:rPr>
          <w:b/>
        </w:rPr>
      </w:pPr>
      <w:r>
        <w:rPr>
          <w:b/>
        </w:rPr>
        <w:t xml:space="preserve">ТЕХНИЧЕСКОЕ ЗАДАНИЕ  </w:t>
      </w:r>
    </w:p>
    <w:p w14:paraId="4AE16052" w14:textId="77777777" w:rsidR="006B50C0" w:rsidRDefault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2"/>
        <w:jc w:val="center"/>
        <w:rPr>
          <w:b/>
        </w:rPr>
      </w:pPr>
      <w:r>
        <w:rPr>
          <w:b/>
        </w:rPr>
        <w:t>на</w:t>
      </w:r>
      <w:r>
        <w:rPr>
          <w:b/>
          <w:i/>
        </w:rPr>
        <w:t xml:space="preserve"> </w:t>
      </w:r>
      <w:r>
        <w:rPr>
          <w:b/>
        </w:rPr>
        <w:t xml:space="preserve">организацию и проведение мероприятия </w:t>
      </w:r>
      <w:r>
        <w:rPr>
          <w:b/>
          <w:i/>
        </w:rPr>
        <w:t>«</w:t>
      </w:r>
      <w:r>
        <w:rPr>
          <w:b/>
        </w:rPr>
        <w:t>Новогодняя ночь 2022», приуроченного к празднованию Нового 2022 года.</w:t>
      </w:r>
    </w:p>
    <w:p w14:paraId="4338F624" w14:textId="77777777" w:rsidR="00394B71" w:rsidRDefault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02"/>
        <w:jc w:val="both"/>
        <w:rPr>
          <w:b/>
          <w:i/>
        </w:rPr>
      </w:pPr>
    </w:p>
    <w:p w14:paraId="7B47A06F" w14:textId="77777777" w:rsidR="006B50C0" w:rsidRDefault="00394B71" w:rsidP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b/>
          <w:i/>
          <w:highlight w:val="cyan"/>
        </w:rPr>
      </w:pPr>
      <w:r>
        <w:rPr>
          <w:b/>
          <w:i/>
        </w:rPr>
        <w:t>Концепция мероприятия: «</w:t>
      </w:r>
      <w:r>
        <w:rPr>
          <w:b/>
        </w:rPr>
        <w:t>Новогодняя ночь 2022</w:t>
      </w:r>
      <w:r>
        <w:t>» — это концептуально уличное, семейное мероприятие, направленное на активный отдых и скандинавский стиль. Эмоциональные маркеры: минимализм, тепло, уют. На мероприятие осуществляется свободный/бесплатный вход.</w:t>
      </w:r>
    </w:p>
    <w:p w14:paraId="05E2CEF8" w14:textId="77777777" w:rsidR="006B50C0" w:rsidRDefault="00394B71" w:rsidP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  <w:rPr>
          <w:highlight w:val="white"/>
        </w:rPr>
      </w:pPr>
      <w:r>
        <w:rPr>
          <w:b/>
          <w:i/>
        </w:rPr>
        <w:t>Место оказания услуг</w:t>
      </w:r>
      <w:r>
        <w:t xml:space="preserve">: Республика Татарстан, </w:t>
      </w:r>
      <w:proofErr w:type="spellStart"/>
      <w:r>
        <w:t>Верхнеуслонский</w:t>
      </w:r>
      <w:proofErr w:type="spellEnd"/>
      <w:r>
        <w:t xml:space="preserve"> муниципальный район, город Иннополис, </w:t>
      </w:r>
      <w:r>
        <w:rPr>
          <w:highlight w:val="white"/>
        </w:rPr>
        <w:t>лесопарковая зона, ярмарочная площадь (Спортивная, 104).</w:t>
      </w:r>
    </w:p>
    <w:p w14:paraId="692AB152" w14:textId="77777777" w:rsidR="006B50C0" w:rsidRDefault="00394B71" w:rsidP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</w:pPr>
      <w:r>
        <w:rPr>
          <w:b/>
          <w:i/>
        </w:rPr>
        <w:t>Дата проведения мероприятия</w:t>
      </w:r>
      <w:r>
        <w:t>: 31.12.2021 г. - 01.01.2022</w:t>
      </w:r>
    </w:p>
    <w:p w14:paraId="25E17D98" w14:textId="77777777" w:rsidR="006B50C0" w:rsidRDefault="00394B71" w:rsidP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jc w:val="both"/>
      </w:pPr>
      <w:r>
        <w:rPr>
          <w:b/>
          <w:i/>
        </w:rPr>
        <w:t>Продолжительность проведения мероприятия</w:t>
      </w:r>
      <w:r>
        <w:rPr>
          <w:b/>
        </w:rPr>
        <w:t>:</w:t>
      </w:r>
      <w:r>
        <w:t xml:space="preserve"> c 22:00 до 02:00.</w:t>
      </w:r>
    </w:p>
    <w:p w14:paraId="569BEBC9" w14:textId="77777777" w:rsidR="006B50C0" w:rsidRDefault="00394B71" w:rsidP="00394B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i/>
        </w:rPr>
      </w:pPr>
      <w:r>
        <w:rPr>
          <w:b/>
          <w:i/>
        </w:rPr>
        <w:t>Общие требования, предъявляемые к оказываемым услугам:</w:t>
      </w:r>
    </w:p>
    <w:p w14:paraId="36B1675F" w14:textId="77777777" w:rsidR="006B50C0" w:rsidRDefault="00394B71">
      <w:pPr>
        <w:ind w:left="142"/>
        <w:jc w:val="both"/>
      </w:pPr>
      <w:r>
        <w:t xml:space="preserve">       Товары, используемые при оказании услуг, должны быть предоставлены в соответствии </w:t>
      </w:r>
      <w:proofErr w:type="gramStart"/>
      <w:r>
        <w:t>с  настоящим</w:t>
      </w:r>
      <w:proofErr w:type="gramEnd"/>
      <w:r>
        <w:t xml:space="preserve"> заданием либо  с улучшенными техническими характеристиками.</w:t>
      </w:r>
    </w:p>
    <w:p w14:paraId="4ED769D3" w14:textId="77777777" w:rsidR="006B50C0" w:rsidRDefault="00394B71">
      <w:pPr>
        <w:pBdr>
          <w:top w:val="nil"/>
          <w:left w:val="nil"/>
          <w:bottom w:val="nil"/>
          <w:right w:val="nil"/>
          <w:between w:val="nil"/>
        </w:pBdr>
        <w:spacing w:after="160" w:line="276" w:lineRule="auto"/>
        <w:ind w:left="50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Организация и проведение Мероприятия включает в себя следующие услуги:</w:t>
      </w:r>
    </w:p>
    <w:tbl>
      <w:tblPr>
        <w:tblStyle w:val="a5"/>
        <w:tblW w:w="152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822"/>
        <w:gridCol w:w="2550"/>
        <w:gridCol w:w="4740"/>
        <w:gridCol w:w="4962"/>
        <w:gridCol w:w="1417"/>
        <w:gridCol w:w="709"/>
      </w:tblGrid>
      <w:tr w:rsidR="006B50C0" w14:paraId="584E75EF" w14:textId="77777777">
        <w:trPr>
          <w:trHeight w:val="47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93F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0ACD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4B2B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Описание услуг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F54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Требования к услугам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BCB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6198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Кол-во</w:t>
            </w:r>
          </w:p>
        </w:tc>
      </w:tr>
      <w:tr w:rsidR="006B50C0" w14:paraId="69200FAB" w14:textId="77777777">
        <w:trPr>
          <w:trHeight w:val="52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F31A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E01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программы мероприятия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6E9B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мероприятия продолжительностью 5 часов в период с 22:00 до 02:00 и включает в себя:</w:t>
            </w:r>
          </w:p>
          <w:p w14:paraId="568CF624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Тайминг проведения мероприятия;</w:t>
            </w:r>
          </w:p>
          <w:p w14:paraId="78CBA801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Кандидатура ведущего мероприятия;</w:t>
            </w:r>
          </w:p>
          <w:p w14:paraId="37F921E7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Кандидатура диджея;</w:t>
            </w:r>
          </w:p>
          <w:p w14:paraId="6B96785A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Варианты музыкальн</w:t>
            </w:r>
            <w:r>
              <w:rPr>
                <w:sz w:val="22"/>
                <w:szCs w:val="22"/>
              </w:rPr>
              <w:t>ых</w:t>
            </w:r>
            <w:r>
              <w:rPr>
                <w:color w:val="000000"/>
                <w:sz w:val="22"/>
                <w:szCs w:val="22"/>
              </w:rPr>
              <w:t xml:space="preserve"> кавер-групп</w:t>
            </w:r>
            <w:r>
              <w:rPr>
                <w:sz w:val="22"/>
                <w:szCs w:val="22"/>
              </w:rPr>
              <w:t>;</w:t>
            </w:r>
          </w:p>
          <w:p w14:paraId="069401F2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должна включать в себя работу </w:t>
            </w:r>
            <w:proofErr w:type="spellStart"/>
            <w:r>
              <w:rPr>
                <w:sz w:val="22"/>
                <w:szCs w:val="22"/>
              </w:rPr>
              <w:t>хэдлайнера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диджея</w:t>
            </w:r>
            <w:proofErr w:type="spellEnd"/>
            <w:r>
              <w:rPr>
                <w:sz w:val="22"/>
                <w:szCs w:val="22"/>
              </w:rPr>
              <w:t xml:space="preserve"> (п.5.1 и п.5.2 настоящего Технического задания)</w:t>
            </w:r>
          </w:p>
          <w:p w14:paraId="771B4E18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22"/>
                <w:szCs w:val="22"/>
              </w:rPr>
              <w:t>Схему размещения объектов, которая должна содержать схему размещения активностей в соответствии с настоящим Техническим заданием. Объекты, указанные на Схеме размещения объектов, должны соответствовать требовани</w:t>
            </w:r>
            <w:r>
              <w:rPr>
                <w:sz w:val="22"/>
                <w:szCs w:val="22"/>
              </w:rPr>
              <w:t>я</w:t>
            </w:r>
            <w:r>
              <w:rPr>
                <w:color w:val="000000"/>
                <w:sz w:val="22"/>
                <w:szCs w:val="22"/>
              </w:rPr>
              <w:t>м безопасности и стандартам, утвержденным нормативно- правовыми актами Российской Федерации и Республики Татарстан.</w:t>
            </w:r>
          </w:p>
          <w:p w14:paraId="6D8FDCDC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25" w:firstLine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Дизайн-макеты всех элементов оформления мероприятия, используемые в рамках оказания услуг по Договору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</w:t>
            </w:r>
          </w:p>
          <w:p w14:paraId="4318E4B9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2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Администрирование проекта (работа администратора проекта, проектного менеджера)</w:t>
            </w:r>
          </w:p>
          <w:p w14:paraId="2D0B7057" w14:textId="77777777" w:rsidR="006B50C0" w:rsidRDefault="00394B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ind w:left="25"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хелперов на площадке (помощь при застройке, обслуживании во время мероприятия и демонтаже)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178F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Программа проведения Мероприятия разрабатывается с учетом максимально эффективного использования задействованных ресурсов, требований к оказанию Услуг, мест оказания Услуг, точек подключения электроэнергии, источников питания, продолжительности оказания Услуг по Договору, концепции мероприятия.</w:t>
            </w:r>
          </w:p>
          <w:p w14:paraId="26EB9BB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в течение 3 (трёх) дней с даты заключения Договора обязан разработать программу Мероприятия (далее – Программа) и направить на согласование и утверждение Заказчику по адресу электронной почты </w:t>
            </w:r>
            <w:hyperlink r:id="rId5">
              <w:r>
                <w:rPr>
                  <w:color w:val="0000FF"/>
                  <w:sz w:val="22"/>
                  <w:szCs w:val="22"/>
                  <w:u w:val="single"/>
                </w:rPr>
                <w:t>d.murzina@innopolis.ru</w:t>
              </w:r>
            </w:hyperlink>
            <w:r>
              <w:rPr>
                <w:sz w:val="22"/>
                <w:szCs w:val="22"/>
              </w:rPr>
              <w:t xml:space="preserve">  в тот же срок.</w:t>
            </w:r>
          </w:p>
          <w:p w14:paraId="37C277F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 (одного) рабочего дня с момента получения Заказчиком проекта Программы, Заказчик должен рассмотреть, принять и утвердить Программу, о чем направить Исполнителю письменное согласие на электронную почту </w:t>
            </w:r>
            <w:r>
              <w:rPr>
                <w:sz w:val="22"/>
                <w:szCs w:val="22"/>
              </w:rPr>
              <w:lastRenderedPageBreak/>
              <w:t xml:space="preserve">Исполнителя либо в тот же срок направить замечания к проекту Программы. </w:t>
            </w:r>
          </w:p>
          <w:p w14:paraId="3A819540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при получении от Заказчика замечаний по проекту Программы обязан внести в него соответствующие корректировки в течение 1 (одного) рабочего дня и повторно направить Программу на согласование Заказчику. </w:t>
            </w:r>
          </w:p>
          <w:p w14:paraId="18479384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случае несогласования Заказчиком Программы в срок до 20.12.2021, Заказчик вправе в одностороннем внесудебном порядке отказаться от исполнения Договора путем направления соответствующего уведомления Исполнителю. При этом затраты Исполнителя, связанные с Исполнением Договора, Заказчиком не возмещаются и оплате не подлежат. </w:t>
            </w:r>
          </w:p>
          <w:p w14:paraId="0CF2EB93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получения согласия  Заказчика с Программой по электронной почте </w:t>
            </w:r>
            <w:hyperlink r:id="rId6">
              <w:r>
                <w:rPr>
                  <w:color w:val="0563C1"/>
                  <w:sz w:val="22"/>
                  <w:szCs w:val="22"/>
                  <w:u w:val="single"/>
                </w:rPr>
                <w:t>d.murzina@innopolis.ru</w:t>
              </w:r>
            </w:hyperlink>
            <w:r>
              <w:rPr>
                <w:color w:val="0563C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или письменного ее утверждения Заказчиком, Программа считается согласованной Сторонами и утвержденной Заказчиком.</w:t>
            </w:r>
          </w:p>
          <w:p w14:paraId="5E4417D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После получения письменного согласия -утверждения Заказчика программы мероприятия, согласно требованиям Задания к Договору, Исполнитель обязан немедленно приступить к реализации Договора, Программы мероприятия и настоящего Задания.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01E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Услуга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9D07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572A6971" w14:textId="77777777">
        <w:trPr>
          <w:trHeight w:val="63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FF2C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EB9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видеосъемки мероприятия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DBB73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Репортажная видеосъемка мероприятия 31 декабря 2021 года видео-оператором, монтаж ролика, цветокоррекция, хронометраж не менее </w:t>
            </w:r>
            <w:r>
              <w:rPr>
                <w:sz w:val="22"/>
                <w:szCs w:val="22"/>
                <w:highlight w:val="white"/>
              </w:rPr>
              <w:t>1 мин.</w:t>
            </w:r>
            <w:r>
              <w:rPr>
                <w:sz w:val="22"/>
                <w:szCs w:val="22"/>
              </w:rPr>
              <w:br/>
              <w:t>Время работы оператора: 4 часа.</w:t>
            </w:r>
          </w:p>
          <w:p w14:paraId="359D2DAE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/>
              <w:jc w:val="both"/>
            </w:pPr>
            <w:r>
              <w:rPr>
                <w:sz w:val="22"/>
                <w:szCs w:val="22"/>
              </w:rPr>
              <w:t xml:space="preserve">В рамках мероприятия осуществляется съемка с </w:t>
            </w:r>
            <w:r>
              <w:t>квадрокоптера.</w:t>
            </w:r>
          </w:p>
          <w:p w14:paraId="69EE2C46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/>
              <w:jc w:val="both"/>
              <w:rPr>
                <w:sz w:val="20"/>
                <w:szCs w:val="20"/>
                <w:highlight w:val="yellow"/>
              </w:rPr>
            </w:pPr>
            <w:r>
              <w:t xml:space="preserve">Во время съемок используется следующее оборудование: </w:t>
            </w:r>
            <w:r>
              <w:rPr>
                <w:sz w:val="22"/>
                <w:szCs w:val="22"/>
              </w:rPr>
              <w:t xml:space="preserve">видеокамера </w:t>
            </w:r>
            <w:proofErr w:type="spellStart"/>
            <w:r>
              <w:rPr>
                <w:sz w:val="22"/>
                <w:szCs w:val="22"/>
              </w:rPr>
              <w:t>Panasonic</w:t>
            </w:r>
            <w:proofErr w:type="spellEnd"/>
            <w:r>
              <w:rPr>
                <w:sz w:val="22"/>
                <w:szCs w:val="22"/>
              </w:rPr>
              <w:t xml:space="preserve"> GH</w:t>
            </w:r>
            <w:proofErr w:type="gramStart"/>
            <w:r>
              <w:rPr>
                <w:sz w:val="22"/>
                <w:szCs w:val="22"/>
              </w:rPr>
              <w:t>5 ,</w:t>
            </w:r>
            <w:proofErr w:type="gramEnd"/>
            <w:r>
              <w:rPr>
                <w:sz w:val="22"/>
                <w:szCs w:val="22"/>
              </w:rPr>
              <w:t xml:space="preserve"> Объективы </w:t>
            </w:r>
            <w:proofErr w:type="spellStart"/>
            <w:r>
              <w:rPr>
                <w:sz w:val="22"/>
                <w:szCs w:val="22"/>
              </w:rPr>
              <w:t>Panasonic</w:t>
            </w:r>
            <w:proofErr w:type="spellEnd"/>
            <w:r>
              <w:rPr>
                <w:sz w:val="22"/>
                <w:szCs w:val="22"/>
              </w:rPr>
              <w:t xml:space="preserve"> 25mm 1.7, </w:t>
            </w:r>
            <w:proofErr w:type="spellStart"/>
            <w:r>
              <w:rPr>
                <w:sz w:val="22"/>
                <w:szCs w:val="22"/>
              </w:rPr>
              <w:t>Panasonic</w:t>
            </w:r>
            <w:proofErr w:type="spellEnd"/>
            <w:r>
              <w:rPr>
                <w:sz w:val="22"/>
                <w:szCs w:val="22"/>
              </w:rPr>
              <w:t xml:space="preserve"> 12-</w:t>
            </w:r>
            <w:r>
              <w:rPr>
                <w:sz w:val="22"/>
                <w:szCs w:val="22"/>
              </w:rPr>
              <w:lastRenderedPageBreak/>
              <w:t xml:space="preserve">35mm 2.8, CCTV 25mm 1.4, 7artist 7.5mm 2.8, </w:t>
            </w:r>
            <w:proofErr w:type="spellStart"/>
            <w:r>
              <w:rPr>
                <w:sz w:val="22"/>
                <w:szCs w:val="22"/>
              </w:rPr>
              <w:t>Рекодер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Zoom</w:t>
            </w:r>
            <w:proofErr w:type="spellEnd"/>
            <w:r>
              <w:rPr>
                <w:sz w:val="22"/>
                <w:szCs w:val="22"/>
              </w:rPr>
              <w:t xml:space="preserve"> H5 c Комплектом проводов, Аккумуляторы к камере + зарядное устройство, </w:t>
            </w:r>
            <w:proofErr w:type="spellStart"/>
            <w:r>
              <w:rPr>
                <w:sz w:val="22"/>
                <w:szCs w:val="22"/>
              </w:rPr>
              <w:t>Стедикам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Crane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Дрон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Mavic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</w:t>
            </w:r>
            <w:proofErr w:type="spellEnd"/>
            <w:r>
              <w:rPr>
                <w:sz w:val="22"/>
                <w:szCs w:val="22"/>
              </w:rPr>
              <w:t xml:space="preserve">, Лед панели </w:t>
            </w:r>
            <w:proofErr w:type="spellStart"/>
            <w:r>
              <w:rPr>
                <w:sz w:val="22"/>
                <w:szCs w:val="22"/>
              </w:rPr>
              <w:t>Yongnuo</w:t>
            </w:r>
            <w:proofErr w:type="spellEnd"/>
            <w:r>
              <w:rPr>
                <w:sz w:val="22"/>
                <w:szCs w:val="22"/>
              </w:rPr>
              <w:t xml:space="preserve"> YN-600L 2 Штуки, Стойки (2 шт.). </w:t>
            </w:r>
          </w:p>
          <w:p w14:paraId="71255EE1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after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Заказчику должно быть предоставлено динамичное видео, где в хронологическом порядке, с демонстрацией всех активностей мероприятия и с музыкальной дорожкой в новогоднем стиле, отображено настроение праздника и передана новогодняя атмосфера.</w:t>
            </w:r>
          </w:p>
          <w:p w14:paraId="41B5DBB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Разрешение картинки на выходе не ниже HD:1920Х1080.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9FC2D" w14:textId="77777777" w:rsidR="006B50C0" w:rsidRDefault="00394B71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Время работы – съемка начинается не позднее, чем за 15 (пятнадцать) минут до времени начала мероприятия и продолжается на протяжении всего мероприятия. </w:t>
            </w:r>
          </w:p>
          <w:p w14:paraId="120C3340" w14:textId="77777777" w:rsidR="006B50C0" w:rsidRDefault="00394B71">
            <w:pPr>
              <w:pBdr>
                <w:top w:val="single" w:sz="4" w:space="1" w:color="000000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сдачи готового материала –– до 15 января 2022 года, работа передается Заказчику по электронной почте </w:t>
            </w:r>
            <w:hyperlink r:id="rId7">
              <w:r>
                <w:rPr>
                  <w:color w:val="0563C1"/>
                  <w:sz w:val="22"/>
                  <w:szCs w:val="22"/>
                  <w:u w:val="single"/>
                </w:rPr>
                <w:t>d.murzina@innopolis.ru</w:t>
              </w:r>
            </w:hyperlink>
            <w:r>
              <w:rPr>
                <w:sz w:val="22"/>
                <w:szCs w:val="22"/>
              </w:rPr>
              <w:t xml:space="preserve"> в виде ссылки на облачное хранилище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DD1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8A9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6B2E38E8" w14:textId="77777777">
        <w:trPr>
          <w:trHeight w:val="293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02DF" w14:textId="33DE3557" w:rsidR="006B50C0" w:rsidRDefault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3</w:t>
            </w:r>
            <w:r w:rsidR="00394B71"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F14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раздаче напитка “Конвейер с </w:t>
            </w:r>
            <w:proofErr w:type="spellStart"/>
            <w:r>
              <w:rPr>
                <w:sz w:val="22"/>
                <w:szCs w:val="22"/>
              </w:rPr>
              <w:t>глёгом</w:t>
            </w:r>
            <w:proofErr w:type="spellEnd"/>
            <w:r>
              <w:rPr>
                <w:sz w:val="22"/>
                <w:szCs w:val="22"/>
              </w:rPr>
              <w:t>” в новогодних фартуках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7A4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зоны для бесплатной раздачи безалкогольного горячего напитка - </w:t>
            </w:r>
            <w:proofErr w:type="spellStart"/>
            <w:r>
              <w:rPr>
                <w:sz w:val="22"/>
                <w:szCs w:val="22"/>
              </w:rPr>
              <w:t>глёга</w:t>
            </w:r>
            <w:proofErr w:type="spellEnd"/>
            <w:r>
              <w:rPr>
                <w:sz w:val="22"/>
                <w:szCs w:val="22"/>
              </w:rPr>
              <w:t xml:space="preserve"> для гостей мероприятия.</w:t>
            </w:r>
          </w:p>
          <w:p w14:paraId="5BF6B9E7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Аниматоры раздают горячий напиток локально на точке раздачи на протяжении всего мероприятия.</w:t>
            </w:r>
          </w:p>
          <w:p w14:paraId="2346B11B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Ингредиенты рассчитаны на 300 порций по 250 мл. В стоимость входит:</w:t>
            </w:r>
          </w:p>
          <w:p w14:paraId="6A0518A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-работа двух поваров для приготовления напитка в новогодних фартуках. Референс приложен. </w:t>
            </w:r>
            <w:r>
              <w:rPr>
                <w:sz w:val="22"/>
                <w:szCs w:val="22"/>
              </w:rPr>
              <w:br/>
              <w:t xml:space="preserve">-трехслойные </w:t>
            </w:r>
            <w:proofErr w:type="spellStart"/>
            <w:r>
              <w:rPr>
                <w:sz w:val="22"/>
                <w:szCs w:val="22"/>
              </w:rPr>
              <w:t>термостаканы</w:t>
            </w:r>
            <w:proofErr w:type="spellEnd"/>
            <w:r>
              <w:rPr>
                <w:sz w:val="22"/>
                <w:szCs w:val="22"/>
              </w:rPr>
              <w:t xml:space="preserve">, объемом 0.3 л </w:t>
            </w:r>
            <w:proofErr w:type="gramStart"/>
            <w:r>
              <w:rPr>
                <w:sz w:val="22"/>
                <w:szCs w:val="22"/>
              </w:rPr>
              <w:t>( 300</w:t>
            </w:r>
            <w:proofErr w:type="gramEnd"/>
            <w:r>
              <w:rPr>
                <w:sz w:val="22"/>
                <w:szCs w:val="22"/>
              </w:rPr>
              <w:t xml:space="preserve"> штук).</w:t>
            </w:r>
          </w:p>
          <w:p w14:paraId="608F68D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-предоставление 3 (трех) бойлеров по 25 л</w:t>
            </w:r>
          </w:p>
          <w:p w14:paraId="78B6572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Ингредиенты:</w:t>
            </w:r>
          </w:p>
          <w:p w14:paraId="063A327C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-сок виноградный/яблочный (160 л), </w:t>
            </w:r>
            <w:r>
              <w:rPr>
                <w:sz w:val="22"/>
                <w:szCs w:val="22"/>
              </w:rPr>
              <w:br/>
              <w:t xml:space="preserve">-корица (124 упаковки х 25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01AF854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-гвоздика (60 упаковок х 30 гр.)</w:t>
            </w:r>
          </w:p>
          <w:p w14:paraId="4597F00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-бадьян (30 упаковок х 25 гр.)</w:t>
            </w:r>
          </w:p>
          <w:p w14:paraId="70DFCEC0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-апельсины (40 кг)</w:t>
            </w:r>
          </w:p>
          <w:p w14:paraId="550B91E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-мускатный орех (20 упаковок х 25 </w:t>
            </w:r>
            <w:proofErr w:type="spellStart"/>
            <w:r>
              <w:rPr>
                <w:sz w:val="22"/>
                <w:szCs w:val="22"/>
              </w:rPr>
              <w:t>гр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37E982B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-имбирь (1 кг)</w:t>
            </w:r>
          </w:p>
          <w:p w14:paraId="144895F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-миндаль (5 кг)</w:t>
            </w:r>
          </w:p>
          <w:p w14:paraId="3FAE561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-вода (50 л)</w:t>
            </w:r>
          </w:p>
          <w:p w14:paraId="1E2961A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Референс внешнего вида аниматоров:</w:t>
            </w:r>
          </w:p>
          <w:p w14:paraId="349457C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lastRenderedPageBreak/>
              <w:drawing>
                <wp:inline distT="114300" distB="114300" distL="114300" distR="114300" wp14:anchorId="363F3C80" wp14:editId="3300DE4E">
                  <wp:extent cx="1603057" cy="1764982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3057" cy="1764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93149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480E2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11CE5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6B50C0" w14:paraId="2D6B8178" w14:textId="77777777">
        <w:trPr>
          <w:trHeight w:val="748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49F1" w14:textId="61C5B9B7" w:rsidR="006B50C0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4</w:t>
            </w:r>
            <w:r w:rsidR="00394B71">
              <w:rPr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B54F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кавер-группы  </w:t>
            </w:r>
          </w:p>
          <w:p w14:paraId="6AF7DE06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78E7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№1. Выступление кавер-группы со стилем: танцевальная музыка, поп-</w:t>
            </w:r>
            <w:proofErr w:type="gramStart"/>
            <w:r>
              <w:rPr>
                <w:sz w:val="22"/>
                <w:szCs w:val="22"/>
              </w:rPr>
              <w:t>направление,  минимальный</w:t>
            </w:r>
            <w:proofErr w:type="gramEnd"/>
            <w:r>
              <w:rPr>
                <w:sz w:val="22"/>
                <w:szCs w:val="22"/>
              </w:rPr>
              <w:t xml:space="preserve"> состав группы 3 человека.</w:t>
            </w:r>
          </w:p>
          <w:p w14:paraId="19E3FEFA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5AB9741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Репертуар группы должен включать минимум 4 песни за выход. Общее количество песен – не менее 10 шт.</w:t>
            </w:r>
          </w:p>
          <w:p w14:paraId="17A87EB0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3610ECF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выступления не менее часа в соответствии с согласованным таймингом (3 выхода по 15 минут).</w:t>
            </w:r>
          </w:p>
          <w:p w14:paraId="425FC76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стоимость входит оборудование в соответствии с техническим райдером музыкальной группы.</w:t>
            </w:r>
          </w:p>
          <w:p w14:paraId="6F727890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15880F98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Минимальный комплект оборудования для кавер-группы: </w:t>
            </w:r>
          </w:p>
          <w:p w14:paraId="1FCB079F" w14:textId="77777777" w:rsidR="006B50C0" w:rsidRDefault="0039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Микрофон SHURE SM 58 (4 шт.)</w:t>
            </w:r>
          </w:p>
          <w:p w14:paraId="4AF02A97" w14:textId="77777777" w:rsidR="006B50C0" w:rsidRDefault="00394B71">
            <w:pPr>
              <w:rPr>
                <w:rFonts w:ascii="Montserrat" w:eastAsia="Montserrat" w:hAnsi="Montserrat" w:cs="Montserrat"/>
                <w:color w:val="1155CC"/>
                <w:sz w:val="16"/>
                <w:szCs w:val="16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Di-box</w:t>
            </w:r>
            <w:proofErr w:type="spellEnd"/>
            <w:r>
              <w:rPr>
                <w:sz w:val="22"/>
                <w:szCs w:val="22"/>
              </w:rPr>
              <w:t xml:space="preserve"> для обеспечения прямого подключения инструментов или усилителей. Он преобразует несимметричный сигнал в симметричный и препятствует возникновению нежелательных шумов. Высокоэффективный трансформатор позволяет использовать очень длинные кабели без потери высоких частот.</w:t>
            </w:r>
          </w:p>
          <w:p w14:paraId="7A9EB5CC" w14:textId="77777777" w:rsidR="006B50C0" w:rsidRDefault="0039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(5 шт.)</w:t>
            </w:r>
          </w:p>
          <w:p w14:paraId="35B1563C" w14:textId="77777777" w:rsidR="006B50C0" w:rsidRDefault="0039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Линейный звук </w:t>
            </w:r>
            <w:proofErr w:type="spellStart"/>
            <w:r>
              <w:rPr>
                <w:sz w:val="22"/>
                <w:szCs w:val="22"/>
              </w:rPr>
              <w:t>ProTone</w:t>
            </w:r>
            <w:proofErr w:type="spellEnd"/>
            <w:r>
              <w:rPr>
                <w:sz w:val="22"/>
                <w:szCs w:val="22"/>
              </w:rPr>
              <w:t xml:space="preserve"> 16 </w:t>
            </w:r>
            <w:proofErr w:type="spellStart"/>
            <w:r>
              <w:rPr>
                <w:sz w:val="22"/>
                <w:szCs w:val="22"/>
              </w:rPr>
              <w:t>клвт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6F4610D7" w14:textId="77777777" w:rsidR="006B50C0" w:rsidRDefault="0039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Активная Антенна;</w:t>
            </w:r>
          </w:p>
          <w:p w14:paraId="6E00E829" w14:textId="77777777" w:rsidR="006B50C0" w:rsidRDefault="00394B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Коммутация силовая (1 комплект);</w:t>
            </w:r>
          </w:p>
          <w:p w14:paraId="33D76801" w14:textId="77777777" w:rsidR="006B50C0" w:rsidRDefault="00394B71"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Stagebox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Allen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Heath</w:t>
            </w:r>
            <w:proofErr w:type="spellEnd"/>
            <w:r>
              <w:rPr>
                <w:sz w:val="22"/>
                <w:szCs w:val="22"/>
              </w:rPr>
              <w:t xml:space="preserve"> AR2412 -</w:t>
            </w:r>
            <w:r>
              <w:t xml:space="preserve"> модуль расширения для цифровой микшерной системы; </w:t>
            </w:r>
          </w:p>
          <w:p w14:paraId="69BDB29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Аукс</w:t>
            </w:r>
            <w:proofErr w:type="spellEnd"/>
            <w:r>
              <w:rPr>
                <w:sz w:val="22"/>
                <w:szCs w:val="22"/>
              </w:rPr>
              <w:t xml:space="preserve"> канал для ушного мониторинга </w:t>
            </w:r>
            <w:proofErr w:type="spellStart"/>
            <w:r>
              <w:rPr>
                <w:sz w:val="22"/>
                <w:szCs w:val="22"/>
              </w:rPr>
              <w:t>xlr</w:t>
            </w:r>
            <w:proofErr w:type="spellEnd"/>
            <w:r>
              <w:rPr>
                <w:sz w:val="22"/>
                <w:szCs w:val="22"/>
              </w:rPr>
              <w:t xml:space="preserve"> (1 шт.). </w:t>
            </w:r>
          </w:p>
          <w:p w14:paraId="2D7A69CF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4C3A013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№2. Выступление кавер-группы со стилем: танцевальная музыка, поп-направление, состав группы 4 человека.</w:t>
            </w:r>
          </w:p>
          <w:p w14:paraId="684C8A38" w14:textId="77777777" w:rsidR="006B50C0" w:rsidRDefault="00394B71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Репертуар группы должен включать минимум 5 песен за выход. Общее количество песен – не менее 10 шт.</w:t>
            </w:r>
          </w:p>
          <w:p w14:paraId="5B5F62E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Время выступления не менее часа в соответствии с согласованным таймингом (2 выхода по 20 минут)</w:t>
            </w:r>
          </w:p>
          <w:p w14:paraId="75613816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2DB1A8D7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Референс для выбора </w:t>
            </w:r>
            <w:proofErr w:type="gramStart"/>
            <w:r>
              <w:rPr>
                <w:sz w:val="22"/>
                <w:szCs w:val="22"/>
              </w:rPr>
              <w:t>жанра  групп</w:t>
            </w:r>
            <w:proofErr w:type="gramEnd"/>
            <w:r>
              <w:rPr>
                <w:sz w:val="22"/>
                <w:szCs w:val="22"/>
              </w:rPr>
              <w:t>:</w:t>
            </w:r>
          </w:p>
          <w:p w14:paraId="13A71BE5" w14:textId="77777777" w:rsidR="006B50C0" w:rsidRDefault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 Тамара Нова;</w:t>
            </w:r>
          </w:p>
          <w:p w14:paraId="0CE5E73A" w14:textId="77777777" w:rsidR="006B50C0" w:rsidRDefault="00394B71" w:rsidP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№2.  </w:t>
            </w:r>
            <w:proofErr w:type="spellStart"/>
            <w:r>
              <w:rPr>
                <w:sz w:val="22"/>
                <w:szCs w:val="22"/>
              </w:rPr>
              <w:t>Доратти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4570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Программа и тайминг согласовывается в рамках согласования Программы, вместе с репертуаром исполнения и внешним видом артистов.</w:t>
            </w:r>
          </w:p>
          <w:p w14:paraId="54EBF299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color w:val="000000"/>
                <w:sz w:val="22"/>
                <w:szCs w:val="22"/>
                <w:highlight w:val="white"/>
              </w:rPr>
            </w:pPr>
          </w:p>
          <w:p w14:paraId="7AC6BB0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В стоимость входят технический и бытовой райдер всех артистов (техническое оснащение, питание на площадке, костюмы)</w:t>
            </w:r>
          </w:p>
          <w:p w14:paraId="35013D5A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color w:val="000000"/>
                <w:sz w:val="22"/>
                <w:szCs w:val="22"/>
                <w:highlight w:val="white"/>
              </w:rPr>
            </w:pPr>
          </w:p>
          <w:p w14:paraId="0B9B88D4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Опыт работы всех артистов на подобных мероприятиях уличного формата обязателен (может подтверждаться референсом с подобных мероприятий, указание в афишах, фото). </w:t>
            </w:r>
          </w:p>
          <w:p w14:paraId="68DCEC67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2"/>
                <w:szCs w:val="22"/>
                <w:highlight w:val="white"/>
              </w:rPr>
            </w:pPr>
          </w:p>
          <w:p w14:paraId="7E661EE1" w14:textId="77777777" w:rsidR="006B50C0" w:rsidRPr="00394B71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b/>
                <w:sz w:val="22"/>
                <w:szCs w:val="22"/>
                <w:highlight w:val="white"/>
              </w:rPr>
            </w:pPr>
            <w:r w:rsidRPr="00394B71">
              <w:rPr>
                <w:b/>
                <w:sz w:val="22"/>
                <w:szCs w:val="22"/>
                <w:highlight w:val="white"/>
              </w:rPr>
              <w:t xml:space="preserve">DJ и группы, </w:t>
            </w:r>
            <w:r w:rsidRPr="00394B71">
              <w:rPr>
                <w:sz w:val="22"/>
                <w:szCs w:val="22"/>
                <w:highlight w:val="white"/>
              </w:rPr>
              <w:t>время их выступления</w:t>
            </w:r>
            <w:r w:rsidRPr="00394B71">
              <w:rPr>
                <w:b/>
                <w:sz w:val="22"/>
                <w:szCs w:val="22"/>
                <w:highlight w:val="white"/>
              </w:rPr>
              <w:t xml:space="preserve"> согласовываются с Заказчиком в рамках согласования Программы.</w:t>
            </w:r>
          </w:p>
          <w:p w14:paraId="2EBB9A6C" w14:textId="77777777" w:rsidR="006B50C0" w:rsidRPr="00394B71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2"/>
                <w:szCs w:val="22"/>
                <w:highlight w:val="white"/>
              </w:rPr>
            </w:pPr>
          </w:p>
          <w:p w14:paraId="6E1FDE4C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2"/>
                <w:szCs w:val="22"/>
              </w:rPr>
            </w:pPr>
            <w:r w:rsidRPr="00394B71">
              <w:rPr>
                <w:sz w:val="22"/>
                <w:szCs w:val="22"/>
                <w:highlight w:val="white"/>
              </w:rPr>
              <w:t xml:space="preserve">Внешний вид всех артистов согласовывается </w:t>
            </w:r>
            <w:r>
              <w:rPr>
                <w:sz w:val="22"/>
                <w:szCs w:val="22"/>
              </w:rPr>
              <w:t xml:space="preserve">с Заказчиком по эл. почте: </w:t>
            </w: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d.murzina@innopolis.ru</w:t>
              </w:r>
            </w:hyperlink>
            <w:r>
              <w:rPr>
                <w:sz w:val="22"/>
                <w:szCs w:val="22"/>
              </w:rPr>
              <w:t xml:space="preserve"> в срок до 20 декабря 2021 года. </w:t>
            </w:r>
          </w:p>
          <w:p w14:paraId="57A00B3C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2"/>
                <w:szCs w:val="22"/>
              </w:rPr>
            </w:pPr>
          </w:p>
          <w:p w14:paraId="31DBDFEE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обеспечивает бесперебойное функционирование предоставленного для проведения мероприятия оборудования в местах установки оборудования, в том числе инженерных сетей. Обеспечение противопожарной безопасности возлагается на Исполнителя. </w:t>
            </w:r>
          </w:p>
          <w:p w14:paraId="5B2A6CD9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установки (монтажа) оборудования утверждается Заказчиком в рамках согласования программы мероприятия.</w:t>
            </w:r>
          </w:p>
          <w:p w14:paraId="059EB44D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оборудования должен быть завершен к 16:00 ч.  31.12.2021 года. </w:t>
            </w:r>
          </w:p>
          <w:p w14:paraId="34779DE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осуществляется исполнителем после окончания проведения мероприятия с 03 ч.00 мин. 01.01.2022 до 07 ч. 30 мин. 01.01.2022.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708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3C64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B50C0" w14:paraId="09D46340" w14:textId="77777777">
        <w:trPr>
          <w:trHeight w:val="10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97FC" w14:textId="6BBF6FE8" w:rsidR="006B50C0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AB24" w14:textId="03AA6E4C" w:rsidR="006B50C0" w:rsidRDefault="00C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Выступление </w:t>
            </w:r>
            <w:proofErr w:type="spellStart"/>
            <w:r>
              <w:rPr>
                <w:sz w:val="22"/>
                <w:szCs w:val="22"/>
              </w:rPr>
              <w:t>Диджея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9691" w14:textId="77777777" w:rsidR="00C956DB" w:rsidRDefault="00C956DB" w:rsidP="00C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</w:t>
            </w:r>
            <w:proofErr w:type="spellStart"/>
            <w:proofErr w:type="gramStart"/>
            <w:r>
              <w:rPr>
                <w:sz w:val="22"/>
                <w:szCs w:val="22"/>
              </w:rPr>
              <w:t>Диджея</w:t>
            </w:r>
            <w:proofErr w:type="spellEnd"/>
            <w:r>
              <w:rPr>
                <w:sz w:val="22"/>
                <w:szCs w:val="22"/>
              </w:rPr>
              <w:t xml:space="preserve">  на</w:t>
            </w:r>
            <w:proofErr w:type="gramEnd"/>
            <w:r>
              <w:rPr>
                <w:sz w:val="22"/>
                <w:szCs w:val="22"/>
              </w:rPr>
              <w:t xml:space="preserve"> выбор:</w:t>
            </w:r>
          </w:p>
          <w:p w14:paraId="7C7CE58E" w14:textId="77777777" w:rsidR="00C956DB" w:rsidRDefault="00C956DB" w:rsidP="00C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№1. </w:t>
            </w:r>
            <w:r>
              <w:rPr>
                <w:color w:val="000000"/>
                <w:sz w:val="22"/>
                <w:szCs w:val="22"/>
              </w:rPr>
              <w:t xml:space="preserve">DJ </w:t>
            </w:r>
            <w:proofErr w:type="spellStart"/>
            <w:r>
              <w:rPr>
                <w:color w:val="000000"/>
                <w:sz w:val="22"/>
                <w:szCs w:val="22"/>
              </w:rPr>
              <w:t>Bubble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Gum</w:t>
            </w:r>
            <w:proofErr w:type="spellEnd"/>
          </w:p>
          <w:p w14:paraId="5E7F7138" w14:textId="77777777" w:rsidR="00C956DB" w:rsidRDefault="00C956DB" w:rsidP="00C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№2. </w:t>
            </w:r>
            <w:proofErr w:type="spellStart"/>
            <w:r>
              <w:rPr>
                <w:sz w:val="22"/>
                <w:szCs w:val="22"/>
              </w:rPr>
              <w:t>Malsi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Music</w:t>
            </w:r>
            <w:proofErr w:type="spellEnd"/>
          </w:p>
          <w:p w14:paraId="271915A8" w14:textId="5A275C44" w:rsidR="00C956DB" w:rsidRDefault="00C956DB" w:rsidP="00C95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№3. Если № 1 и № 2 заняты согласовывается с Заказчиком.</w:t>
            </w:r>
          </w:p>
          <w:p w14:paraId="566747BD" w14:textId="2B0CDA22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№1. </w:t>
            </w:r>
            <w:r>
              <w:rPr>
                <w:color w:val="000000"/>
                <w:sz w:val="22"/>
                <w:szCs w:val="22"/>
              </w:rPr>
              <w:t xml:space="preserve">Выступление диджея </w:t>
            </w:r>
            <w:hyperlink r:id="rId10">
              <w:r>
                <w:rPr>
                  <w:color w:val="1155CC"/>
                  <w:sz w:val="22"/>
                  <w:szCs w:val="22"/>
                  <w:u w:val="single"/>
                </w:rPr>
                <w:t>https://youtu.be/4H_ArbcqBqE</w:t>
              </w:r>
            </w:hyperlink>
            <w:r>
              <w:rPr>
                <w:color w:val="000000"/>
                <w:sz w:val="22"/>
                <w:szCs w:val="22"/>
              </w:rPr>
              <w:t xml:space="preserve"> –– </w:t>
            </w:r>
            <w:r>
              <w:rPr>
                <w:sz w:val="22"/>
                <w:szCs w:val="22"/>
              </w:rPr>
              <w:t>ссылка на его выступление</w:t>
            </w:r>
            <w:r>
              <w:rPr>
                <w:color w:val="000000"/>
                <w:sz w:val="22"/>
                <w:szCs w:val="22"/>
              </w:rPr>
              <w:t xml:space="preserve"> (далее по тексту- DJ).</w:t>
            </w:r>
          </w:p>
          <w:p w14:paraId="5337F853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заранее </w:t>
            </w:r>
            <w:proofErr w:type="spellStart"/>
            <w:r>
              <w:rPr>
                <w:sz w:val="22"/>
                <w:szCs w:val="22"/>
              </w:rPr>
              <w:t>брифует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диджея</w:t>
            </w:r>
            <w:proofErr w:type="spellEnd"/>
            <w:r>
              <w:rPr>
                <w:sz w:val="22"/>
                <w:szCs w:val="22"/>
              </w:rPr>
              <w:t xml:space="preserve"> на концепцию мероприятия и обсуждает с ним подходящий трек лист или сеты.</w:t>
            </w:r>
          </w:p>
          <w:p w14:paraId="253E70C1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Минимальная продолжительность выступления </w:t>
            </w:r>
            <w:r>
              <w:rPr>
                <w:sz w:val="22"/>
                <w:szCs w:val="22"/>
              </w:rPr>
              <w:t>3 сета по 20 минут.</w:t>
            </w:r>
          </w:p>
          <w:p w14:paraId="67786577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(один) день до мероприятия Заказчик согласовывает с DJ мотивы мероприятия, эмоциональные маркеры, трек-лист или сеты.</w:t>
            </w:r>
          </w:p>
          <w:p w14:paraId="10D97FC4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своего </w:t>
            </w:r>
            <w:proofErr w:type="spellStart"/>
            <w:r>
              <w:rPr>
                <w:sz w:val="22"/>
                <w:szCs w:val="22"/>
              </w:rPr>
              <w:t>youtube</w:t>
            </w:r>
            <w:proofErr w:type="spellEnd"/>
            <w:r>
              <w:rPr>
                <w:sz w:val="22"/>
                <w:szCs w:val="22"/>
              </w:rPr>
              <w:t>-канала с общим количеством просмотров не менее 4 миллионов.</w:t>
            </w:r>
          </w:p>
          <w:p w14:paraId="03074D83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Минимальная продолжительность выступления 1,5 часа.</w:t>
            </w:r>
          </w:p>
          <w:p w14:paraId="4A353CC2" w14:textId="77777777" w:rsidR="006B50C0" w:rsidRDefault="006B50C0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14:paraId="7768B1B9" w14:textId="77777777" w:rsidR="006B50C0" w:rsidRDefault="00394B71" w:rsidP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№2. Выступление диджея</w:t>
            </w:r>
            <w:hyperlink r:id="rId11">
              <w:r>
                <w:rPr>
                  <w:sz w:val="22"/>
                  <w:szCs w:val="22"/>
                </w:rPr>
                <w:t xml:space="preserve"> </w:t>
              </w:r>
            </w:hyperlink>
            <w:bookmarkStart w:id="1" w:name="_GoBack"/>
            <w:bookmarkEnd w:id="1"/>
            <w:r w:rsidR="00AC7B80">
              <w:fldChar w:fldCharType="begin"/>
            </w:r>
            <w:r w:rsidR="00AC7B80">
              <w:instrText xml:space="preserve"> HYPERLINK "https://www.youtube</w:instrText>
            </w:r>
            <w:r w:rsidR="00AC7B80">
              <w:instrText xml:space="preserve">.com/MalsiMusic" \h </w:instrText>
            </w:r>
            <w:r w:rsidR="00AC7B80">
              <w:fldChar w:fldCharType="separate"/>
            </w:r>
            <w:r>
              <w:rPr>
                <w:color w:val="1155CC"/>
                <w:sz w:val="22"/>
                <w:szCs w:val="22"/>
                <w:u w:val="single"/>
              </w:rPr>
              <w:t>https://www.youtube.com/MalsiMusic</w:t>
            </w:r>
            <w:r w:rsidR="00AC7B80">
              <w:rPr>
                <w:color w:val="1155CC"/>
                <w:sz w:val="22"/>
                <w:szCs w:val="22"/>
                <w:u w:val="single"/>
              </w:rPr>
              <w:fldChar w:fldCharType="end"/>
            </w:r>
            <w:r>
              <w:rPr>
                <w:sz w:val="22"/>
                <w:szCs w:val="22"/>
              </w:rPr>
              <w:t xml:space="preserve"> - ссылка на его выступления.</w:t>
            </w:r>
          </w:p>
          <w:p w14:paraId="0676EF7C" w14:textId="73BD2F84" w:rsidR="006B50C0" w:rsidRPr="00AC7B80" w:rsidRDefault="00394B71" w:rsidP="00394B71"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 xml:space="preserve"> № 3</w:t>
            </w:r>
            <w:r w:rsidRPr="00C956DB">
              <w:rPr>
                <w:b/>
                <w:sz w:val="22"/>
                <w:szCs w:val="22"/>
              </w:rPr>
              <w:t xml:space="preserve">. </w:t>
            </w:r>
            <w:r w:rsidRPr="00AC7B80">
              <w:rPr>
                <w:sz w:val="22"/>
                <w:szCs w:val="22"/>
              </w:rPr>
              <w:t>D</w:t>
            </w:r>
            <w:r w:rsidRPr="00AC7B80">
              <w:rPr>
                <w:sz w:val="22"/>
                <w:szCs w:val="22"/>
                <w:highlight w:val="white"/>
              </w:rPr>
              <w:t xml:space="preserve">J </w:t>
            </w:r>
            <w:proofErr w:type="spellStart"/>
            <w:r w:rsidRPr="00AC7B80">
              <w:rPr>
                <w:sz w:val="22"/>
                <w:szCs w:val="22"/>
                <w:highlight w:val="white"/>
              </w:rPr>
              <w:t>согласовывется</w:t>
            </w:r>
            <w:proofErr w:type="spellEnd"/>
            <w:r w:rsidRPr="00AC7B80">
              <w:rPr>
                <w:sz w:val="22"/>
                <w:szCs w:val="22"/>
                <w:highlight w:val="white"/>
              </w:rPr>
              <w:t xml:space="preserve"> с Заказчиком в срок до 2</w:t>
            </w:r>
            <w:r w:rsidR="00AC7B80">
              <w:rPr>
                <w:sz w:val="22"/>
                <w:szCs w:val="22"/>
                <w:highlight w:val="white"/>
              </w:rPr>
              <w:t>5</w:t>
            </w:r>
            <w:r w:rsidRPr="00AC7B80">
              <w:rPr>
                <w:sz w:val="22"/>
                <w:szCs w:val="22"/>
                <w:highlight w:val="white"/>
              </w:rPr>
              <w:t xml:space="preserve"> декабря 2021 года.</w:t>
            </w:r>
          </w:p>
          <w:p w14:paraId="1BCE2378" w14:textId="77777777" w:rsidR="006B50C0" w:rsidRPr="00394B71" w:rsidRDefault="006B50C0" w:rsidP="00394B71">
            <w:pPr>
              <w:jc w:val="both"/>
              <w:rPr>
                <w:sz w:val="22"/>
                <w:szCs w:val="22"/>
              </w:rPr>
            </w:pPr>
          </w:p>
          <w:p w14:paraId="4E3367A4" w14:textId="77777777" w:rsidR="006B50C0" w:rsidRDefault="00394B71" w:rsidP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1 (один) день до мероприятия Заказчик согласовывает с DJ мотивы мероприятия, эмоциональные маркеры, трек-лист или сеты.</w:t>
            </w:r>
          </w:p>
          <w:p w14:paraId="251BEF7F" w14:textId="77777777" w:rsidR="006B50C0" w:rsidRDefault="00394B71" w:rsidP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 своего </w:t>
            </w:r>
            <w:proofErr w:type="spellStart"/>
            <w:r>
              <w:rPr>
                <w:sz w:val="22"/>
                <w:szCs w:val="22"/>
              </w:rPr>
              <w:t>youtube</w:t>
            </w:r>
            <w:proofErr w:type="spellEnd"/>
            <w:r>
              <w:rPr>
                <w:sz w:val="22"/>
                <w:szCs w:val="22"/>
              </w:rPr>
              <w:t>-канала с общим количеством просмотров не менее 4 миллионов.</w:t>
            </w:r>
          </w:p>
          <w:p w14:paraId="3BBFAAB6" w14:textId="77777777" w:rsidR="006B50C0" w:rsidRDefault="00394B71" w:rsidP="00394B71">
            <w:pPr>
              <w:spacing w:before="240"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Минимальная продолжительность выступления 3 сета по 20 минут.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4DE36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D8C2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628B4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6B50C0" w14:paraId="464FAE1F" w14:textId="77777777">
        <w:trPr>
          <w:trHeight w:val="336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4A45" w14:textId="413CA39F" w:rsidR="006B50C0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FF80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ведущего мероприятия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A173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ведущего мероприятия</w:t>
            </w:r>
            <w:r>
              <w:rPr>
                <w:b/>
                <w:sz w:val="22"/>
                <w:szCs w:val="22"/>
              </w:rPr>
              <w:t xml:space="preserve">. </w:t>
            </w:r>
          </w:p>
          <w:p w14:paraId="69818B59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29CBB59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Ведение мероприятия на протяжении 4 часов в соответствии с таймингом мероприятия, анонсирование, взаимодействие с гостями мероприятия, проведение новогодних интерактивов. </w:t>
            </w:r>
          </w:p>
          <w:p w14:paraId="0703318A" w14:textId="77777777" w:rsidR="00394B71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</w:p>
          <w:p w14:paraId="2090250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Возраст ведущего: от 23 до 35 лет, спортивного телосложения. </w:t>
            </w:r>
          </w:p>
          <w:p w14:paraId="54E8F8E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Внешний вид ведущего согласовывается за 2 дня до мероприятия (29-го декабря)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15F5B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>Ведущий должен свободно владеть русским и английским языками, обязателен опыт работы ведущего на городских мероприятиях (не менее 4-х мероприятий) минимальной численностью 2000 человек. (Опыт может быть подтвержден фото с подобных мероприятий, копиями договоров, приложением портфолио, благодарственными письмами и др.).</w:t>
            </w:r>
            <w:r>
              <w:rPr>
                <w:sz w:val="22"/>
                <w:szCs w:val="22"/>
              </w:rPr>
              <w:t xml:space="preserve"> </w:t>
            </w:r>
          </w:p>
          <w:p w14:paraId="31D3EAB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</w:rPr>
              <w:t>Ведущий согласовывается с Заказчиком в рамках согласования Программы.</w:t>
            </w:r>
          </w:p>
          <w:p w14:paraId="29DF70D4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highlight w:val="white"/>
              </w:rPr>
              <w:t xml:space="preserve">Время работы –– на протяжении всего мероприятия.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376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241B5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7BD6D8F5" w14:textId="77777777">
        <w:trPr>
          <w:trHeight w:val="85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307F" w14:textId="44479886" w:rsidR="006B50C0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49E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предоставлению тепловых пушек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2437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предоставлению пушек для обогрева сцены – электрические инфракрасные обогреватели (мощность 500 Вт), общее количество – 6 шт.:</w:t>
            </w:r>
            <w:r>
              <w:rPr>
                <w:sz w:val="22"/>
                <w:szCs w:val="22"/>
              </w:rPr>
              <w:br/>
              <w:t>4 шт. на сцену</w:t>
            </w:r>
          </w:p>
          <w:p w14:paraId="1AE2CFF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шт. в домики на зоне </w:t>
            </w:r>
            <w:proofErr w:type="spellStart"/>
            <w:r>
              <w:rPr>
                <w:sz w:val="22"/>
                <w:szCs w:val="22"/>
              </w:rPr>
              <w:t>фудкорта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0A514F9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стоимость также входит предоставление заправленных баллонов для инфракрасных обогревателей Заказчика </w:t>
            </w:r>
            <w:proofErr w:type="spellStart"/>
            <w:r>
              <w:rPr>
                <w:sz w:val="22"/>
                <w:szCs w:val="22"/>
              </w:rPr>
              <w:t>Ballu</w:t>
            </w:r>
            <w:proofErr w:type="spellEnd"/>
            <w:r>
              <w:rPr>
                <w:sz w:val="22"/>
                <w:szCs w:val="22"/>
              </w:rPr>
              <w:t xml:space="preserve"> BOGH-14 13 </w:t>
            </w:r>
            <w:proofErr w:type="spellStart"/>
            <w:r>
              <w:rPr>
                <w:sz w:val="22"/>
                <w:szCs w:val="22"/>
              </w:rPr>
              <w:t>кВтна</w:t>
            </w:r>
            <w:proofErr w:type="spellEnd"/>
            <w:r>
              <w:rPr>
                <w:sz w:val="22"/>
                <w:szCs w:val="22"/>
              </w:rPr>
              <w:t xml:space="preserve"> (3 шт.).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6F5F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следит за работой оборудования и за соблюдением техники безопасности.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6378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E192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77F6CE8F" w14:textId="77777777">
        <w:trPr>
          <w:trHeight w:val="4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944E" w14:textId="5B5F5578" w:rsidR="006B50C0" w:rsidRPr="00E311D2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382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предоставлению сценической конструкции со светодиодным экраном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CC0B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предоставлению сценического подиума 4х4 и конструкция из алюминиевых ферм. Размеры экрана: 4х3 м, шаг пикселя – 4 мм. </w:t>
            </w:r>
          </w:p>
          <w:p w14:paraId="48A18B5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стоимость также входит:</w:t>
            </w:r>
          </w:p>
          <w:p w14:paraId="786BCED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Ферма для крепежа (4х4 м), K4-290OB-3000X, прямой модуль квадратной конфигурации, длиной 290x290мм, d50x3 \ d16x2мм</w:t>
            </w:r>
          </w:p>
          <w:p w14:paraId="5AEBE5F3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Блок "КУБ" для серии ферм К4-290OB</w:t>
            </w:r>
          </w:p>
          <w:p w14:paraId="26E18A3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Основание на четырех винтовых домкратах без колес - алюминиевое. С четырьмя полу конвекторами удлинения на 15 мм приваренными к раме основания</w:t>
            </w:r>
          </w:p>
          <w:p w14:paraId="35816D1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Подиум для экрана 2х1 м</w:t>
            </w:r>
          </w:p>
          <w:p w14:paraId="41434C9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Доставка</w:t>
            </w:r>
          </w:p>
          <w:p w14:paraId="4DDE4E5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Монтаж /Демонтаж</w:t>
            </w:r>
          </w:p>
          <w:p w14:paraId="64713C3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Технический персонал (3 чел.)</w:t>
            </w:r>
          </w:p>
          <w:p w14:paraId="67211D64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Блоки-утяжелители на 400 кг (</w:t>
            </w:r>
            <w:proofErr w:type="spellStart"/>
            <w:r>
              <w:rPr>
                <w:sz w:val="22"/>
                <w:szCs w:val="22"/>
              </w:rPr>
              <w:t>пригрузы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14:paraId="7C7183BB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-Растяжки конструкции из фермы ремнями закрепляются к асфальту при помощи анкерных болтов.</w:t>
            </w:r>
          </w:p>
          <w:p w14:paraId="29D7872F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Ветроустойчивость конструкции не менее 17 м/с.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DF6E" w14:textId="77777777" w:rsidR="006B50C0" w:rsidRDefault="006B50C0">
            <w:pPr>
              <w:spacing w:after="10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5222" w14:textId="77777777" w:rsidR="006B50C0" w:rsidRDefault="006B50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4ADA7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6B50C0" w14:paraId="50E96FD9" w14:textId="77777777">
        <w:trPr>
          <w:trHeight w:val="4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F3D8F" w14:textId="5C37F8AD" w:rsidR="006B50C0" w:rsidRPr="00E311D2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694C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предоставлению стола для </w:t>
            </w:r>
            <w:proofErr w:type="spellStart"/>
            <w:r>
              <w:rPr>
                <w:sz w:val="22"/>
                <w:szCs w:val="22"/>
              </w:rPr>
              <w:t>Dj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953F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Услуги по предоставлению диджейского стола в количестве 1шт размером </w:t>
            </w:r>
            <w:r>
              <w:t>1 570х615х965</w:t>
            </w:r>
            <w:r>
              <w:rPr>
                <w:sz w:val="22"/>
                <w:szCs w:val="22"/>
              </w:rPr>
              <w:t xml:space="preserve">, </w:t>
            </w:r>
            <w:r>
              <w:t>Фанера 6 мм</w:t>
            </w:r>
            <w:r>
              <w:rPr>
                <w:sz w:val="22"/>
                <w:szCs w:val="22"/>
              </w:rPr>
              <w:t>. Референс:</w:t>
            </w:r>
            <w:r>
              <w:rPr>
                <w:sz w:val="22"/>
                <w:szCs w:val="22"/>
              </w:rPr>
              <w:br/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35D2E14" wp14:editId="68BD83A3">
                  <wp:extent cx="1314450" cy="1971675"/>
                  <wp:effectExtent l="0" t="0" r="0" b="0"/>
                  <wp:docPr id="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971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 wp14:anchorId="49700444" wp14:editId="69608ECD">
                  <wp:extent cx="1771650" cy="1171575"/>
                  <wp:effectExtent l="0" t="0" r="0" b="0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171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7E069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30E8EB45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729688B6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1407955F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01FA1CAE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732AF768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52623377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1C5D2F2E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3DE7AE1C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7C0F3D10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6FA6874B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  <w:p w14:paraId="62A14B72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83059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C1A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2E542315" w14:textId="77777777">
        <w:trPr>
          <w:trHeight w:val="46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8D5A4" w14:textId="67B698E5" w:rsidR="006B50C0" w:rsidRPr="00E311D2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8DFB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Оборудование для </w:t>
            </w:r>
            <w:proofErr w:type="spellStart"/>
            <w:r>
              <w:rPr>
                <w:sz w:val="22"/>
                <w:szCs w:val="22"/>
              </w:rPr>
              <w:t>Dj</w:t>
            </w:r>
            <w:proofErr w:type="spellEnd"/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BB2AC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предоставлению оборудования:</w:t>
            </w:r>
            <w:r>
              <w:rPr>
                <w:sz w:val="22"/>
                <w:szCs w:val="22"/>
              </w:rPr>
              <w:br/>
              <w:t>- Колонки RCF 315A (4 шт.)</w:t>
            </w:r>
          </w:p>
          <w:p w14:paraId="3EB22AA1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Проигрыватели </w:t>
            </w:r>
            <w:proofErr w:type="spellStart"/>
            <w:r>
              <w:rPr>
                <w:sz w:val="22"/>
                <w:szCs w:val="22"/>
              </w:rPr>
              <w:t>Pioneer</w:t>
            </w:r>
            <w:proofErr w:type="spellEnd"/>
            <w:r>
              <w:rPr>
                <w:sz w:val="22"/>
                <w:szCs w:val="22"/>
              </w:rPr>
              <w:t xml:space="preserve"> CDJ900/2000/3000 (</w:t>
            </w:r>
            <w:proofErr w:type="spellStart"/>
            <w:r>
              <w:rPr>
                <w:sz w:val="22"/>
                <w:szCs w:val="22"/>
              </w:rPr>
              <w:t>nxs</w:t>
            </w:r>
            <w:proofErr w:type="spellEnd"/>
            <w:r>
              <w:rPr>
                <w:sz w:val="22"/>
                <w:szCs w:val="22"/>
              </w:rPr>
              <w:t>/nxs2</w:t>
            </w:r>
            <w:proofErr w:type="gramStart"/>
            <w:r>
              <w:rPr>
                <w:sz w:val="22"/>
                <w:szCs w:val="22"/>
              </w:rPr>
              <w:t>)  (</w:t>
            </w:r>
            <w:proofErr w:type="gramEnd"/>
            <w:r>
              <w:rPr>
                <w:sz w:val="22"/>
                <w:szCs w:val="22"/>
              </w:rPr>
              <w:t>2 шт.)</w:t>
            </w:r>
          </w:p>
          <w:p w14:paraId="541A3A87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Пульт цифровой </w:t>
            </w:r>
            <w:proofErr w:type="spellStart"/>
            <w:r>
              <w:rPr>
                <w:sz w:val="22"/>
                <w:szCs w:val="22"/>
              </w:rPr>
              <w:t>AllenHeath</w:t>
            </w:r>
            <w:proofErr w:type="spellEnd"/>
            <w:r>
              <w:rPr>
                <w:sz w:val="22"/>
                <w:szCs w:val="22"/>
              </w:rPr>
              <w:t xml:space="preserve"> SQ5</w:t>
            </w:r>
          </w:p>
          <w:p w14:paraId="0D4442C2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- Монитор для DJ, </w:t>
            </w:r>
            <w:proofErr w:type="spellStart"/>
            <w:r>
              <w:rPr>
                <w:sz w:val="22"/>
                <w:szCs w:val="22"/>
              </w:rPr>
              <w:t>Rcf</w:t>
            </w:r>
            <w:proofErr w:type="spellEnd"/>
            <w:r>
              <w:rPr>
                <w:sz w:val="22"/>
                <w:szCs w:val="22"/>
              </w:rPr>
              <w:t xml:space="preserve"> 315 mk3  (активная двухполосная акустическая система 400Вт) – 1 шт.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1CDAB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Исполнитель обеспечивает бесперебойное функционирование предоставленного для проведения мероприятия оборудования в местах установки оборудования, в том числе инженерных сетей. Обеспечение противопожарной безопасности возлагается на Исполнителя. </w:t>
            </w:r>
          </w:p>
          <w:p w14:paraId="3BFBCDA5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установки (монтажа) оборудования утверждается Заказчиком в рамках согласования программы мероприятия.</w:t>
            </w:r>
          </w:p>
          <w:p w14:paraId="460D1971" w14:textId="77777777" w:rsidR="006B50C0" w:rsidRDefault="00394B71">
            <w:pP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оборудования должен быть завершен к 16:00 ч.  31.12.2021 года. </w:t>
            </w:r>
          </w:p>
          <w:p w14:paraId="7F95F078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Демонтаж осуществляется исполнителем после окончания проведения мероприятия с 03 ч.00 мин. 01.01.2022 до 07 ч. 30 мин. 01.01.2022.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256E" w14:textId="77777777" w:rsidR="006B50C0" w:rsidRDefault="006B50C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ADEC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</w:p>
        </w:tc>
      </w:tr>
      <w:tr w:rsidR="006B50C0" w14:paraId="6AC8BB39" w14:textId="77777777" w:rsidTr="00C956DB">
        <w:trPr>
          <w:trHeight w:val="210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A947" w14:textId="2A464CBD" w:rsidR="006B50C0" w:rsidRPr="00E311D2" w:rsidRDefault="00E311D2" w:rsidP="00E311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5020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Световое оборудование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80" w:type="dxa"/>
              <w:bottom w:w="100" w:type="dxa"/>
              <w:right w:w="180" w:type="dxa"/>
            </w:tcMar>
          </w:tcPr>
          <w:p w14:paraId="031B9C7D" w14:textId="77777777" w:rsidR="006B50C0" w:rsidRDefault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по предоставлению оборудования:</w:t>
            </w:r>
          </w:p>
          <w:p w14:paraId="554F27FF" w14:textId="77777777" w:rsidR="006B50C0" w:rsidRDefault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Wash</w:t>
            </w:r>
            <w:proofErr w:type="spellEnd"/>
            <w:r>
              <w:rPr>
                <w:sz w:val="22"/>
                <w:szCs w:val="22"/>
              </w:rPr>
              <w:t xml:space="preserve"> 36-10-XLine </w:t>
            </w:r>
            <w:proofErr w:type="spellStart"/>
            <w:r>
              <w:rPr>
                <w:sz w:val="22"/>
                <w:szCs w:val="22"/>
              </w:rPr>
              <w:t>Light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Led</w:t>
            </w:r>
            <w:proofErr w:type="spellEnd"/>
            <w:r>
              <w:rPr>
                <w:sz w:val="22"/>
                <w:szCs w:val="22"/>
              </w:rPr>
              <w:t xml:space="preserve"> 36х10 (8 шт.);</w:t>
            </w:r>
          </w:p>
          <w:p w14:paraId="58BE5181" w14:textId="77777777" w:rsidR="006B50C0" w:rsidRPr="00394B71" w:rsidRDefault="00394B71">
            <w:pPr>
              <w:jc w:val="both"/>
              <w:rPr>
                <w:sz w:val="22"/>
                <w:szCs w:val="22"/>
                <w:lang w:val="en-US"/>
              </w:rPr>
            </w:pPr>
            <w:r w:rsidRPr="00394B71">
              <w:rPr>
                <w:sz w:val="22"/>
                <w:szCs w:val="22"/>
                <w:lang w:val="en-US"/>
              </w:rPr>
              <w:t xml:space="preserve">- Beam 230 – </w:t>
            </w:r>
            <w:proofErr w:type="spellStart"/>
            <w:r w:rsidRPr="00394B71">
              <w:rPr>
                <w:sz w:val="22"/>
                <w:szCs w:val="22"/>
                <w:lang w:val="en-US"/>
              </w:rPr>
              <w:t>Anzhee</w:t>
            </w:r>
            <w:proofErr w:type="spellEnd"/>
            <w:r w:rsidRPr="00394B71">
              <w:rPr>
                <w:sz w:val="22"/>
                <w:szCs w:val="22"/>
                <w:lang w:val="en-US"/>
              </w:rPr>
              <w:t xml:space="preserve"> Pro HR280 (8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394B71">
              <w:rPr>
                <w:sz w:val="22"/>
                <w:szCs w:val="22"/>
                <w:lang w:val="en-US"/>
              </w:rPr>
              <w:t>.);</w:t>
            </w:r>
          </w:p>
          <w:p w14:paraId="1849B9FA" w14:textId="77777777" w:rsidR="006B50C0" w:rsidRPr="00394B71" w:rsidRDefault="00394B71">
            <w:pPr>
              <w:jc w:val="both"/>
              <w:rPr>
                <w:sz w:val="22"/>
                <w:szCs w:val="22"/>
                <w:lang w:val="en-US"/>
              </w:rPr>
            </w:pPr>
            <w:r w:rsidRPr="00394B71">
              <w:rPr>
                <w:sz w:val="22"/>
                <w:szCs w:val="22"/>
                <w:lang w:val="en-US"/>
              </w:rPr>
              <w:t>- LED Bar RGBW-O-</w:t>
            </w:r>
            <w:proofErr w:type="spellStart"/>
            <w:r w:rsidRPr="00394B71">
              <w:rPr>
                <w:sz w:val="22"/>
                <w:szCs w:val="22"/>
                <w:lang w:val="en-US"/>
              </w:rPr>
              <w:t>Involight</w:t>
            </w:r>
            <w:proofErr w:type="spellEnd"/>
            <w:r w:rsidRPr="00394B71">
              <w:rPr>
                <w:sz w:val="22"/>
                <w:szCs w:val="22"/>
                <w:lang w:val="en-US"/>
              </w:rPr>
              <w:t xml:space="preserve"> Led Bar 18</w:t>
            </w:r>
            <w:r>
              <w:rPr>
                <w:sz w:val="22"/>
                <w:szCs w:val="22"/>
              </w:rPr>
              <w:t>х</w:t>
            </w:r>
            <w:r w:rsidRPr="00394B71">
              <w:rPr>
                <w:sz w:val="22"/>
                <w:szCs w:val="22"/>
                <w:lang w:val="en-US"/>
              </w:rPr>
              <w:t xml:space="preserve">10 (8 </w:t>
            </w:r>
            <w:proofErr w:type="spellStart"/>
            <w:r>
              <w:rPr>
                <w:sz w:val="22"/>
                <w:szCs w:val="22"/>
              </w:rPr>
              <w:t>шт</w:t>
            </w:r>
            <w:proofErr w:type="spellEnd"/>
            <w:r w:rsidRPr="00394B71">
              <w:rPr>
                <w:sz w:val="22"/>
                <w:szCs w:val="22"/>
                <w:lang w:val="en-US"/>
              </w:rPr>
              <w:t>.);</w:t>
            </w:r>
          </w:p>
          <w:p w14:paraId="5F7065D0" w14:textId="77777777" w:rsidR="006B50C0" w:rsidRDefault="00394B7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Пульт световой; </w:t>
            </w:r>
          </w:p>
          <w:p w14:paraId="75FECD07" w14:textId="77777777" w:rsidR="006B50C0" w:rsidRPr="00AC7B80" w:rsidRDefault="00394B71">
            <w:pPr>
              <w:jc w:val="both"/>
              <w:rPr>
                <w:sz w:val="22"/>
                <w:szCs w:val="22"/>
                <w:highlight w:val="yellow"/>
              </w:rPr>
            </w:pPr>
            <w:r w:rsidRPr="00AC7B80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Туман</w:t>
            </w:r>
            <w:r w:rsidRPr="00AC7B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машина</w:t>
            </w:r>
            <w:r w:rsidRPr="00AC7B80">
              <w:rPr>
                <w:sz w:val="22"/>
                <w:szCs w:val="22"/>
              </w:rPr>
              <w:t xml:space="preserve"> </w:t>
            </w:r>
            <w:r w:rsidRPr="00C956DB">
              <w:rPr>
                <w:sz w:val="22"/>
                <w:szCs w:val="22"/>
                <w:lang w:val="en-US"/>
              </w:rPr>
              <w:t>Fog</w:t>
            </w:r>
            <w:r w:rsidRPr="00AC7B80">
              <w:rPr>
                <w:sz w:val="22"/>
                <w:szCs w:val="22"/>
              </w:rPr>
              <w:t xml:space="preserve"> </w:t>
            </w:r>
            <w:r w:rsidRPr="00C956DB">
              <w:rPr>
                <w:sz w:val="22"/>
                <w:szCs w:val="22"/>
                <w:lang w:val="en-US"/>
              </w:rPr>
              <w:t>Machine</w:t>
            </w:r>
            <w:r w:rsidRPr="00AC7B80">
              <w:rPr>
                <w:sz w:val="22"/>
                <w:szCs w:val="22"/>
              </w:rPr>
              <w:t xml:space="preserve"> </w:t>
            </w:r>
            <w:proofErr w:type="spellStart"/>
            <w:r w:rsidRPr="00C956DB">
              <w:rPr>
                <w:sz w:val="22"/>
                <w:szCs w:val="22"/>
                <w:lang w:val="en-US"/>
              </w:rPr>
              <w:t>hz</w:t>
            </w:r>
            <w:proofErr w:type="spellEnd"/>
            <w:r w:rsidRPr="00AC7B80">
              <w:rPr>
                <w:sz w:val="22"/>
                <w:szCs w:val="22"/>
              </w:rPr>
              <w:t>500.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C7808" w14:textId="77777777" w:rsidR="006B50C0" w:rsidRPr="00AC7B8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5B9BA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2E0D9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57054F55" w14:textId="77777777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ADFF0" w14:textId="60103200" w:rsidR="006B50C0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DD30D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Выпускающий по звуку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683E6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Функционал: </w:t>
            </w:r>
          </w:p>
          <w:p w14:paraId="103ED0DF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Настройка звукового оборудования, настройка процессоров, сшивание акустических систем, подготовка оборудования к мероприятию, техническое сопровождение во время мероприятия (5 часов) 31 декабря 2021 года.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A4F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Весь персонал должен иметь опыт работы на крупных (более 500 человек) мероприятиях</w:t>
            </w:r>
          </w:p>
          <w:p w14:paraId="22C8B382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89B4DE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Прибывает на площадку не позднее чем за 3 часа до начала мероприятия и проводит проверку и запуск всего оборудования.</w:t>
            </w:r>
          </w:p>
          <w:p w14:paraId="4908824A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67B35E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стоимость входят все расходы на трансфер, питание персонала.</w:t>
            </w:r>
          </w:p>
          <w:p w14:paraId="1FCF199D" w14:textId="77777777" w:rsidR="006B50C0" w:rsidRDefault="006B5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67164ED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Репетиция и саунд-чек проводится в день проведения мероприятия 31 декабря 2021 года в 19:00.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B476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FF8B7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440D9DF7" w14:textId="77777777">
        <w:trPr>
          <w:trHeight w:val="92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15B55" w14:textId="044C29BE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96B1F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Оператор звукового пульта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7AA7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Функционал: техническое сопровождение во время мероприятия, репетиций, саундчеков (5 часа).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122EC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91CC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25AF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2BD95EFB" w14:textId="77777777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1DC14" w14:textId="3F9D0C9C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D2D2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группа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876D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технической группы (2 человека). Функционал: настройка и контроль звукового оборудования для кавер-группы. Техническое сопровождение во время мероприятия (4 часа).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2F011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8FDF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33BC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1C20EFC2" w14:textId="77777777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990D" w14:textId="64984BC3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67B6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Монтажная группа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85862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монтажной группы (2 человека). Функционал: монтаж и демонтаж всего технического оборудования</w:t>
            </w:r>
          </w:p>
          <w:p w14:paraId="7F9361F8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Помощь на площадке в решении оперативных вопросов связанных с реализацией установки всех объектов согласно схеме Мероприятия, а также разгрузку/погрузку всех объектов декора и оборудования из машин.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540A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E1AB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3563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1D180B62" w14:textId="77777777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AA252" w14:textId="3A1C897E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1EA25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Услуги администратора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07CCA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Работа квалифицированного выпускающего администратора: взаимодействие с ведущим, выпуск артистов на сцену согласно сценарию, контроль тайминга и сценария, внесение оперативных изменений в сценарии, разработка тайминга репетиций, контроль репетиционным процессом. 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001B6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E8307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6A34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7C0582CF" w14:textId="77777777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74CF" w14:textId="7E76462B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7.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0A9B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Художник по свету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ABB3E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Функционал: настройка светового оборудования, техническое сопровождение во время репетиций мероприятия и саундчека (5 часа) 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E18AE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BF47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7C821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7A7B09E8" w14:textId="77777777" w:rsidTr="00394B71">
        <w:trPr>
          <w:trHeight w:val="534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843D2" w14:textId="39517A7D" w:rsidR="006B50C0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EBC9B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Видеоинженер 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6871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выпускающего видеоинженера</w:t>
            </w:r>
          </w:p>
          <w:p w14:paraId="611A204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Функционал: настройка светодиодного экрана, техническое сопровождение во время, репетиций, мероприятия и саундчека (5 часов)</w:t>
            </w: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60FBA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2E0E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1C6F8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B50C0" w14:paraId="6F69B6B4" w14:textId="77777777" w:rsidTr="00394B71">
        <w:trPr>
          <w:trHeight w:val="534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8061C" w14:textId="3A31B88E" w:rsidR="006B50C0" w:rsidRPr="00E311D2" w:rsidRDefault="00394B71" w:rsidP="00E311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E311D2">
              <w:rPr>
                <w:sz w:val="22"/>
                <w:szCs w:val="22"/>
                <w:lang w:val="en-US"/>
              </w:rPr>
              <w:t>9.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51B0" w14:textId="77777777" w:rsidR="006B50C0" w:rsidRDefault="00394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Режиссер-сценарист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DADE6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1 (одного) режиссера-сценариста.</w:t>
            </w:r>
          </w:p>
          <w:p w14:paraId="590505AD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highlight w:val="white"/>
              </w:rPr>
            </w:pPr>
            <w:r>
              <w:rPr>
                <w:sz w:val="22"/>
                <w:szCs w:val="22"/>
              </w:rPr>
              <w:t>Функционал:</w:t>
            </w:r>
          </w:p>
          <w:p w14:paraId="30B7B5BD" w14:textId="77777777" w:rsidR="006B50C0" w:rsidRDefault="00394B71">
            <w:pPr>
              <w:jc w:val="both"/>
              <w:rPr>
                <w:highlight w:val="white"/>
              </w:rPr>
            </w:pPr>
            <w:r>
              <w:rPr>
                <w:highlight w:val="white"/>
              </w:rPr>
              <w:t xml:space="preserve">Главный человек на площадке, который отвечает за координацию работы на площадке всех организаторов: техники, участники, менеджеры. Проводит все репетиции и </w:t>
            </w:r>
            <w:proofErr w:type="spellStart"/>
            <w:r>
              <w:rPr>
                <w:highlight w:val="white"/>
              </w:rPr>
              <w:t>менеджерит</w:t>
            </w:r>
            <w:proofErr w:type="spellEnd"/>
            <w:r>
              <w:rPr>
                <w:highlight w:val="white"/>
              </w:rPr>
              <w:t xml:space="preserve"> полностью всю развлекательную программу. </w:t>
            </w:r>
          </w:p>
          <w:p w14:paraId="12C3CFC1" w14:textId="77777777" w:rsidR="006B50C0" w:rsidRDefault="00394B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highlight w:val="white"/>
              </w:rPr>
              <w:t xml:space="preserve">Подбор референсов и медиа-дизайна, раскрытие основной логической мысли. Контроль производства на всех этапах, подбор артистов, согласование концепции, звукового наполнения. Работа на </w:t>
            </w:r>
            <w:proofErr w:type="spellStart"/>
            <w:r>
              <w:rPr>
                <w:highlight w:val="white"/>
              </w:rPr>
              <w:t>предпродакшне</w:t>
            </w:r>
            <w:proofErr w:type="spellEnd"/>
            <w:r>
              <w:rPr>
                <w:highlight w:val="white"/>
              </w:rPr>
              <w:t xml:space="preserve">, </w:t>
            </w:r>
            <w:proofErr w:type="spellStart"/>
            <w:r>
              <w:rPr>
                <w:highlight w:val="white"/>
              </w:rPr>
              <w:t>продакшене</w:t>
            </w:r>
            <w:proofErr w:type="spellEnd"/>
            <w:r>
              <w:rPr>
                <w:highlight w:val="white"/>
              </w:rPr>
              <w:t xml:space="preserve">. Постановка технического задания всем участникам. Исполнитель должен передать финальную версию утвержденной программы и сценария ведущего на электронном носителе Заказчику в срок до 15 декабря 2021 года.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EC83" w14:textId="77777777" w:rsidR="006B50C0" w:rsidRDefault="006B50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F4FC7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47E9A" w14:textId="77777777" w:rsidR="006B50C0" w:rsidRDefault="00394B71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59312A6" w14:textId="77777777" w:rsidR="006B50C0" w:rsidRDefault="006B50C0" w:rsidP="00394B71"/>
    <w:sectPr w:rsidR="006B50C0">
      <w:pgSz w:w="16840" w:h="11900" w:orient="landscape"/>
      <w:pgMar w:top="568" w:right="964" w:bottom="426" w:left="993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5735"/>
    <w:multiLevelType w:val="multilevel"/>
    <w:tmpl w:val="89A61DFC"/>
    <w:lvl w:ilvl="0">
      <w:start w:val="1"/>
      <w:numFmt w:val="decimal"/>
      <w:lvlText w:val="%1)"/>
      <w:lvlJc w:val="left"/>
      <w:pPr>
        <w:ind w:left="825" w:hanging="4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0C0"/>
    <w:rsid w:val="00394B71"/>
    <w:rsid w:val="003B388C"/>
    <w:rsid w:val="006B50C0"/>
    <w:rsid w:val="00AC7B80"/>
    <w:rsid w:val="00C956DB"/>
    <w:rsid w:val="00E3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4948"/>
  <w15:docId w15:val="{E27DE4B1-8D2E-4382-BDCC-E34331AAF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widowControl w:val="0"/>
      <w:spacing w:before="108" w:after="108" w:line="256" w:lineRule="auto"/>
      <w:ind w:left="720" w:hanging="360"/>
      <w:jc w:val="center"/>
      <w:outlineLvl w:val="0"/>
    </w:pPr>
    <w:rPr>
      <w:sz w:val="20"/>
      <w:szCs w:val="20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 w:line="256" w:lineRule="auto"/>
    </w:pPr>
    <w:rPr>
      <w:sz w:val="28"/>
      <w:szCs w:val="28"/>
    </w:rPr>
  </w:style>
  <w:style w:type="paragraph" w:styleId="a4">
    <w:name w:val="Subtitle"/>
    <w:basedOn w:val="a"/>
    <w:next w:val="a"/>
    <w:pPr>
      <w:keepNext/>
      <w:spacing w:before="240" w:after="120" w:line="256" w:lineRule="auto"/>
      <w:jc w:val="center"/>
    </w:pPr>
    <w:rPr>
      <w:sz w:val="28"/>
      <w:szCs w:val="28"/>
    </w:r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t.bezuevskaya@innopolis.ru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.bezuevskaya@innopolis.ru" TargetMode="External"/><Relationship Id="rId11" Type="http://schemas.openxmlformats.org/officeDocument/2006/relationships/hyperlink" Target="https://www.youtube.com/MalsiMusic" TargetMode="External"/><Relationship Id="rId5" Type="http://schemas.openxmlformats.org/officeDocument/2006/relationships/hyperlink" Target="mailto:d.murzina@innopolis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.be/4H_ArbcqBq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.bezuevskaya@innopolis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2384</Words>
  <Characters>13593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Идиятуллина Ильмира Рамильевна</dc:creator>
  <cp:lastModifiedBy>Идиятуллина Ильмира Рамильевна</cp:lastModifiedBy>
  <cp:revision>4</cp:revision>
  <dcterms:created xsi:type="dcterms:W3CDTF">2021-11-29T14:07:00Z</dcterms:created>
  <dcterms:modified xsi:type="dcterms:W3CDTF">2021-12-02T07:33:00Z</dcterms:modified>
</cp:coreProperties>
</file>