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>
      <w:pPr>
        <w:pStyle w:val="Normal"/>
        <w:widowControl/>
        <w:jc w:val="center"/>
        <w:rPr>
          <w:highlight w:val="none"/>
          <w:shd w:fill="FFFF00" w:val="clear"/>
        </w:rPr>
      </w:pPr>
      <w:r>
        <w:rPr>
          <w:b/>
          <w:sz w:val="24"/>
          <w:szCs w:val="24"/>
          <w:shd w:fill="FFFF00" w:val="clear"/>
        </w:rPr>
        <w:t>(ВНЕСЕНИЕ ИЗМЕНЕНИЙ)</w:t>
      </w:r>
    </w:p>
    <w:p>
      <w:pPr>
        <w:pStyle w:val="Style17"/>
        <w:spacing w:before="39" w:after="0"/>
        <w:ind w:left="0" w:right="411" w:hanging="0"/>
        <w:jc w:val="center"/>
        <w:rPr>
          <w:b/>
        </w:rPr>
      </w:pPr>
      <w:r>
        <w:rPr>
          <w:b/>
        </w:rPr>
        <w:t>Оказание услуг</w:t>
      </w:r>
      <w:r>
        <w:rPr>
          <w:b/>
          <w:spacing w:val="-15"/>
        </w:rPr>
        <w:t xml:space="preserve"> </w:t>
      </w:r>
      <w:r>
        <w:rPr>
          <w:b/>
        </w:rPr>
        <w:t>по</w:t>
      </w:r>
      <w:r>
        <w:rPr>
          <w:b/>
          <w:spacing w:val="-15"/>
        </w:rPr>
        <w:t xml:space="preserve"> </w:t>
      </w:r>
      <w:r>
        <w:rPr>
          <w:b/>
        </w:rPr>
        <w:t>обновлению</w:t>
      </w:r>
      <w:r>
        <w:rPr>
          <w:b/>
          <w:spacing w:val="-15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адаптации</w:t>
      </w:r>
      <w:r>
        <w:rPr>
          <w:b/>
          <w:spacing w:val="-16"/>
        </w:rPr>
        <w:t xml:space="preserve"> </w:t>
      </w:r>
      <w:r>
        <w:rPr>
          <w:b/>
        </w:rPr>
        <w:t>программного</w:t>
      </w:r>
      <w:r>
        <w:rPr>
          <w:b/>
          <w:spacing w:val="-15"/>
        </w:rPr>
        <w:t xml:space="preserve"> </w:t>
      </w:r>
      <w:r>
        <w:rPr>
          <w:b/>
        </w:rPr>
        <w:t>обеспечения</w:t>
      </w:r>
      <w:r>
        <w:rPr>
          <w:b/>
          <w:spacing w:val="-15"/>
        </w:rPr>
        <w:t xml:space="preserve"> </w:t>
      </w:r>
      <w:r>
        <w:rPr>
          <w:b/>
        </w:rPr>
        <w:t>на</w:t>
      </w:r>
      <w:r>
        <w:rPr>
          <w:b/>
          <w:spacing w:val="39"/>
        </w:rPr>
        <w:t xml:space="preserve"> </w:t>
      </w:r>
      <w:r>
        <w:rPr>
          <w:b/>
          <w:spacing w:val="-4"/>
        </w:rPr>
        <w:t>базе</w:t>
      </w:r>
    </w:p>
    <w:p>
      <w:pPr>
        <w:pStyle w:val="ListParagraph"/>
        <w:ind w:left="502" w:right="382" w:hanging="0"/>
        <w:jc w:val="center"/>
        <w:rPr>
          <w:b/>
          <w:spacing w:val="-5"/>
        </w:rPr>
      </w:pPr>
      <w:r>
        <w:rPr>
          <w:b/>
        </w:rPr>
        <w:t>«1С:</w:t>
      </w:r>
      <w:r>
        <w:rPr>
          <w:b/>
          <w:spacing w:val="10"/>
        </w:rPr>
        <w:t xml:space="preserve"> </w:t>
      </w:r>
      <w:r>
        <w:rPr>
          <w:b/>
        </w:rPr>
        <w:t>Предприятие8»,</w:t>
      </w:r>
      <w:r>
        <w:rPr>
          <w:b/>
          <w:spacing w:val="12"/>
        </w:rPr>
        <w:t xml:space="preserve"> </w:t>
      </w:r>
      <w:r>
        <w:rPr>
          <w:b/>
        </w:rPr>
        <w:t>конфигурация:</w:t>
      </w:r>
      <w:r>
        <w:rPr>
          <w:b/>
          <w:spacing w:val="18"/>
        </w:rPr>
        <w:t xml:space="preserve"> </w:t>
      </w:r>
      <w:r>
        <w:rPr>
          <w:b/>
        </w:rPr>
        <w:t>«Бухгалтерия предприятия КОРП, редакция 3.0 БИТ.ФИНАНС 3.1» с</w:t>
      </w:r>
      <w:r>
        <w:rPr>
          <w:b/>
          <w:spacing w:val="-1"/>
        </w:rPr>
        <w:t xml:space="preserve"> </w:t>
      </w:r>
      <w:r>
        <w:rPr>
          <w:b/>
        </w:rPr>
        <w:t>релиза</w:t>
      </w:r>
      <w:r>
        <w:rPr>
          <w:b/>
          <w:spacing w:val="-1"/>
        </w:rPr>
        <w:t xml:space="preserve"> </w:t>
      </w:r>
      <w:r>
        <w:rPr>
          <w:b/>
        </w:rPr>
        <w:t>3.0.128.10/3.1.53.8</w:t>
      </w:r>
      <w:r>
        <w:rPr>
          <w:b/>
          <w:spacing w:val="-1"/>
        </w:rPr>
        <w:t xml:space="preserve"> </w:t>
      </w:r>
      <w:r>
        <w:rPr>
          <w:b/>
        </w:rPr>
        <w:t>на</w:t>
      </w:r>
      <w:r>
        <w:rPr>
          <w:b/>
          <w:spacing w:val="-1"/>
        </w:rPr>
        <w:t xml:space="preserve"> </w:t>
      </w:r>
      <w:r>
        <w:rPr>
          <w:b/>
        </w:rPr>
        <w:t>релиз 3.0.155.</w:t>
      </w:r>
    </w:p>
    <w:p>
      <w:pPr>
        <w:pStyle w:val="Normal"/>
        <w:widowControl/>
        <w:spacing w:lineRule="auto" w:line="276" w:before="0" w:after="0"/>
        <w:ind w:left="502" w:right="-7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>
          <w:sz w:val="24"/>
          <w:szCs w:val="24"/>
        </w:rPr>
        <w:t xml:space="preserve">Начальная (максимальная) цена договора: </w:t>
      </w:r>
      <w:r>
        <w:rPr>
          <w:b/>
          <w:sz w:val="24"/>
          <w:szCs w:val="24"/>
        </w:rPr>
        <w:t>534 000 рублей 00 копеек.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>
          <w:sz w:val="24"/>
          <w:szCs w:val="24"/>
          <w:lang w:eastAsia="ru-RU"/>
        </w:rPr>
        <w:t>Цена Договора формируется из всех расходов на оказание услуг, включая НДС.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>
          <w:sz w:val="24"/>
          <w:szCs w:val="24"/>
        </w:rPr>
        <w:t>Место оказания услуг</w:t>
      </w:r>
      <w:r>
        <w:rPr>
          <w:sz w:val="24"/>
          <w:szCs w:val="24"/>
          <w:lang w:eastAsia="ru-RU"/>
        </w:rPr>
        <w:t>: Республика Татарстан, г. Казань, ул. Декабристов, д. 2, в рабочее время: понедельник – пятница с 8.30 до 17.30 (суббота, воскресенье - выходные дни). Допускается дистанционный режим работы.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>
          <w:sz w:val="24"/>
          <w:szCs w:val="24"/>
          <w:lang w:eastAsia="ru-RU"/>
        </w:rPr>
        <w:t>Условия оплаты услуг: в течение 7 (Семи) рабочих дней со дня подписания итогового акта сдачи-приемки оказанных услуг по Договору.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>
          <w:sz w:val="24"/>
          <w:szCs w:val="24"/>
          <w:lang w:eastAsia="ru-RU"/>
        </w:rPr>
        <w:t>Срок выполнения услуг: в течени</w:t>
      </w:r>
      <w:r>
        <w:rPr>
          <w:sz w:val="24"/>
          <w:szCs w:val="24"/>
          <w:lang w:eastAsia="ru-RU"/>
        </w:rPr>
        <w:t>е</w:t>
      </w:r>
      <w:r>
        <w:rPr>
          <w:sz w:val="24"/>
          <w:szCs w:val="24"/>
          <w:lang w:eastAsia="ru-RU"/>
        </w:rPr>
        <w:t xml:space="preserve"> 22 рабочих дней с момента подписания договора.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>
          <w:sz w:val="24"/>
          <w:szCs w:val="24"/>
        </w:rPr>
        <w:t>Гарантийный срок на оказанные услуги составляет 6 месяцев с даты подписания акта сдачи-приемки оказанных услуг.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0"/>
        <w:ind w:left="284" w:right="-7" w:hanging="284"/>
        <w:contextualSpacing/>
        <w:jc w:val="both"/>
        <w:rPr/>
      </w:pPr>
      <w:r>
        <w:rPr>
          <w:sz w:val="24"/>
          <w:szCs w:val="24"/>
          <w:shd w:fill="FFFF00" w:val="clear"/>
          <w:lang w:eastAsia="zh-CN"/>
        </w:rPr>
        <w:t xml:space="preserve">По окончании оказания услуг Заказчиком и Исполнителем проводится тестирование и проверка результатов услуг в течение 5 (пяти) рабочих дней. Тестирование результатов услуг по  Договору проводится в месте нахождения Заказчика (г. Казань, ул. Декабристов, </w:t>
      </w:r>
    </w:p>
    <w:p>
      <w:pPr>
        <w:pStyle w:val="Normal"/>
        <w:widowControl/>
        <w:numPr>
          <w:ilvl w:val="0"/>
          <w:numId w:val="0"/>
        </w:numPr>
        <w:spacing w:lineRule="auto" w:line="276" w:before="0" w:after="0"/>
        <w:ind w:left="284" w:right="-7" w:hanging="0"/>
        <w:contextualSpacing/>
        <w:jc w:val="both"/>
        <w:rPr/>
      </w:pPr>
      <w:r>
        <w:rPr>
          <w:sz w:val="24"/>
          <w:szCs w:val="24"/>
          <w:shd w:fill="FFFF00" w:val="clear"/>
          <w:lang w:eastAsia="zh-CN"/>
        </w:rPr>
        <w:t>д. 2). Исполнитель за свой счет обеспечивает</w:t>
      </w:r>
      <w:bookmarkStart w:id="0" w:name="_GoBack"/>
      <w:bookmarkEnd w:id="0"/>
      <w:r>
        <w:rPr>
          <w:sz w:val="24"/>
          <w:szCs w:val="24"/>
          <w:shd w:fill="FFFF00" w:val="clear"/>
          <w:lang w:eastAsia="zh-CN"/>
        </w:rPr>
        <w:t xml:space="preserve"> присутствие своего уполномоченного представителя на процедуре тестирования в течение 5 (пяти) рабочих дней.</w:t>
      </w:r>
    </w:p>
    <w:tbl>
      <w:tblPr>
        <w:tblStyle w:val="TableNormal"/>
        <w:tblpPr w:bottomFromText="0" w:horzAnchor="margin" w:leftFromText="180" w:rightFromText="180" w:tblpX="0" w:tblpY="132" w:topFromText="0" w:vertAnchor="text"/>
        <w:tblW w:w="10201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842"/>
        <w:gridCol w:w="7371"/>
        <w:gridCol w:w="1988"/>
      </w:tblGrid>
      <w:tr>
        <w:trPr>
          <w:trHeight w:val="945" w:hRule="atLeast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11" w:after="0"/>
              <w:jc w:val="left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222" w:right="212" w:hanging="0"/>
              <w:jc w:val="center"/>
              <w:rPr>
                <w:b/>
                <w:sz w:val="20"/>
              </w:rPr>
            </w:pPr>
            <w:r>
              <w:rPr>
                <w:b/>
                <w:color w:val="363636"/>
                <w:kern w:val="0"/>
                <w:sz w:val="20"/>
                <w:szCs w:val="22"/>
                <w:lang w:eastAsia="en-US" w:bidi="ar-SA"/>
              </w:rPr>
              <w:t>№</w:t>
            </w:r>
            <w:r>
              <w:rPr>
                <w:b/>
                <w:color w:val="363636"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363636"/>
                <w:kern w:val="0"/>
                <w:sz w:val="20"/>
                <w:szCs w:val="22"/>
                <w:lang w:eastAsia="en-US" w:bidi="ar-SA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508" w:leader="none"/>
              </w:tabs>
              <w:suppressAutoHyphens w:val="true"/>
              <w:spacing w:before="11" w:after="0"/>
              <w:ind w:left="0" w:right="1134" w:hanging="0"/>
              <w:jc w:val="left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3508" w:leader="none"/>
              </w:tabs>
              <w:suppressAutoHyphens w:val="true"/>
              <w:spacing w:before="0" w:after="0"/>
              <w:ind w:left="2837" w:right="1134" w:hanging="2837"/>
              <w:jc w:val="center"/>
              <w:rPr>
                <w:b/>
                <w:sz w:val="20"/>
              </w:rPr>
            </w:pPr>
            <w:r>
              <w:rPr>
                <w:b/>
                <w:color w:val="363636"/>
                <w:kern w:val="0"/>
                <w:sz w:val="20"/>
                <w:szCs w:val="22"/>
                <w:lang w:eastAsia="en-US" w:bidi="ar-SA"/>
              </w:rPr>
              <w:t>Название</w:t>
            </w:r>
            <w:r>
              <w:rPr>
                <w:b/>
                <w:color w:val="363636"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363636"/>
                <w:kern w:val="0"/>
                <w:sz w:val="20"/>
                <w:szCs w:val="22"/>
                <w:lang w:eastAsia="en-US" w:bidi="ar-SA"/>
              </w:rPr>
              <w:t>операции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508" w:leader="none"/>
              </w:tabs>
              <w:suppressAutoHyphens w:val="true"/>
              <w:spacing w:before="11" w:after="0"/>
              <w:ind w:left="0" w:right="1134" w:hanging="0"/>
              <w:jc w:val="left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Normal"/>
              <w:widowControl w:val="false"/>
              <w:suppressAutoHyphens w:val="true"/>
              <w:spacing w:before="1" w:after="0"/>
              <w:ind w:left="597" w:right="235" w:hanging="339"/>
              <w:jc w:val="center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Стоимость,</w:t>
            </w:r>
            <w:r>
              <w:rPr>
                <w:b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руб.</w:t>
            </w:r>
          </w:p>
        </w:tc>
      </w:tr>
      <w:tr>
        <w:trPr>
          <w:trHeight w:val="1015" w:hRule="atLeast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275" w:right="480" w:firstLine="233"/>
              <w:jc w:val="center"/>
              <w:rPr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Обновление и адаптация 1С Бухгалтерия предприятия КОРП ред. 3.0 БИТ</w:t>
            </w:r>
            <w:r>
              <w:rPr>
                <w:b/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Финанс</w:t>
            </w:r>
            <w:r>
              <w:rPr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3.1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390" w:hanging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905" w:hRule="atLeast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4" w:after="0"/>
              <w:jc w:val="left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07" w:right="38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Подготовка обновления для нетиповой конфигурации 1С: Бухгалтерия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предприятия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ред.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3.0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БИТ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Финанс 3.1 с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релиза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3.0.128.10/3.1.53.8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релиз  3.0.155.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4" w:after="0"/>
              <w:jc w:val="left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300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000</w:t>
            </w:r>
          </w:p>
        </w:tc>
      </w:tr>
      <w:tr>
        <w:trPr>
          <w:trHeight w:val="563" w:hRule="atLeast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121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7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Установка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обновления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тестовую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базу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1С: Бухгалтерия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предприятия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ред.</w:t>
            </w:r>
          </w:p>
          <w:p>
            <w:pPr>
              <w:pStyle w:val="Normal"/>
              <w:widowControl w:val="false"/>
              <w:suppressAutoHyphens w:val="true"/>
              <w:spacing w:lineRule="exact" w:line="238" w:before="2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3.0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БИТ Финанс 3.1.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121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48 000</w:t>
            </w:r>
          </w:p>
        </w:tc>
      </w:tr>
      <w:tr>
        <w:trPr>
          <w:trHeight w:val="826" w:hRule="atLeast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6" w:after="0"/>
              <w:jc w:val="left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7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Проведение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тестирования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 проверки обновленной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тестовой базы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1С:</w:t>
            </w:r>
          </w:p>
          <w:p>
            <w:pPr>
              <w:pStyle w:val="Normal"/>
              <w:widowControl w:val="false"/>
              <w:suppressAutoHyphens w:val="true"/>
              <w:spacing w:lineRule="exact" w:line="252" w:before="0" w:after="0"/>
              <w:ind w:left="107" w:right="3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Бухгалтерия предприятия ред. 3.0 БИТ Финанс 3.1, проверка тестирования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интеграционных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процессов,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исправление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найденных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несоответствий.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6" w:after="0"/>
              <w:jc w:val="left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120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000</w:t>
            </w:r>
          </w:p>
        </w:tc>
      </w:tr>
      <w:tr>
        <w:trPr>
          <w:trHeight w:val="569" w:hRule="atLeast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118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Установка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обновления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рабочую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базу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1С: Бухгалтерия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предприятия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ред.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3.0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БИТ Финанс 3.1.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118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48 000</w:t>
            </w:r>
          </w:p>
        </w:tc>
      </w:tr>
      <w:tr>
        <w:trPr>
          <w:trHeight w:val="1116" w:hRule="atLeast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4" w:after="0"/>
              <w:jc w:val="left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Normal"/>
              <w:widowControl w:val="false"/>
              <w:suppressAutoHyphens w:val="true"/>
              <w:spacing w:before="1" w:after="0"/>
              <w:ind w:left="14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07" w:right="27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Анализ используемых Заказчиком регламентов резервного копирования на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предмет соответствия их рекомендациям производителя программных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продуктов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1С,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при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необходимости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предоставление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рекомендаций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</w:p>
          <w:p>
            <w:pPr>
              <w:pStyle w:val="Normal"/>
              <w:widowControl w:val="false"/>
              <w:suppressAutoHyphens w:val="true"/>
              <w:spacing w:lineRule="exact" w:line="237" w:before="0" w:after="0"/>
              <w:ind w:left="107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усовершенствованию.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4" w:after="0"/>
              <w:jc w:val="left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Normal"/>
              <w:widowControl w:val="false"/>
              <w:suppressAutoHyphens w:val="true"/>
              <w:spacing w:before="1" w:after="0"/>
              <w:ind w:left="403" w:right="39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18 000</w:t>
            </w:r>
          </w:p>
        </w:tc>
      </w:tr>
      <w:tr>
        <w:trPr>
          <w:trHeight w:val="1009" w:hRule="atLeast"/>
        </w:trPr>
        <w:tc>
          <w:tcPr>
            <w:tcW w:w="8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07" w:right="274" w:hanging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274" w:hanging="0"/>
              <w:jc w:val="left"/>
              <w:rPr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Итого: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4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4" w:after="0"/>
              <w:jc w:val="center"/>
              <w:rPr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534</w:t>
            </w:r>
            <w:r>
              <w:rPr>
                <w:b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000,00</w:t>
            </w:r>
          </w:p>
        </w:tc>
      </w:tr>
    </w:tbl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Style17"/>
        <w:spacing w:lineRule="exact" w:line="272" w:before="0" w:after="0"/>
        <w:ind w:left="242" w:hanging="0"/>
        <w:rPr/>
      </w:pPr>
      <w:r>
        <w:rPr/>
      </w:r>
    </w:p>
    <w:p>
      <w:pPr>
        <w:pStyle w:val="ListParagraph"/>
        <w:tabs>
          <w:tab w:val="clear" w:pos="720"/>
          <w:tab w:val="left" w:pos="1701" w:leader="none"/>
        </w:tabs>
        <w:spacing w:before="90" w:after="0"/>
        <w:ind w:left="284" w:right="512" w:hanging="56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требования к обновлению нетиповой конфигурации 1С: Бухгалтерия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предприятия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ред.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3.0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БИТ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 3.1 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релиза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3.0.128.10/3.1.53.8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релиз 3.0.155.</w:t>
      </w:r>
    </w:p>
    <w:p>
      <w:pPr>
        <w:pStyle w:val="ListParagraph"/>
        <w:tabs>
          <w:tab w:val="clear" w:pos="720"/>
          <w:tab w:val="left" w:pos="3876" w:leader="none"/>
        </w:tabs>
        <w:spacing w:before="90" w:after="0"/>
        <w:ind w:left="3876" w:hanging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876" w:leader="none"/>
        </w:tabs>
        <w:spacing w:before="90" w:after="0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об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организации</w:t>
      </w:r>
    </w:p>
    <w:p>
      <w:pPr>
        <w:pStyle w:val="Style17"/>
        <w:spacing w:before="5" w:after="0"/>
        <w:ind w:left="0" w:firstLine="851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851" w:leader="none"/>
          <w:tab w:val="left" w:pos="9072" w:leader="none"/>
        </w:tabs>
        <w:spacing w:lineRule="auto" w:line="276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АО «ТАТМЕДИА» - крупнейшая медиакомпания в Республике Татарстан. В настоящее время в состав АО «ТАТМЕДИА» входят 67 филиалов. Это редакции республиканских, городских и районных печатных СМИ, телерадиокомпании, информационное агентство «Татар-Информ», а также крупнейший в Поволжье полиграфическо-издательский комплекс «Идел-Пресс». </w:t>
      </w:r>
    </w:p>
    <w:p>
      <w:pPr>
        <w:pStyle w:val="Normal"/>
        <w:tabs>
          <w:tab w:val="clear" w:pos="720"/>
          <w:tab w:val="left" w:pos="851" w:leader="none"/>
          <w:tab w:val="left" w:pos="9072" w:leader="none"/>
        </w:tabs>
        <w:spacing w:lineRule="auto" w:line="276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Общее ориентировочное количество сотрудников 1500 чел.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472" w:leader="none"/>
        </w:tabs>
        <w:spacing w:before="207" w:after="0"/>
        <w:ind w:left="3472" w:hanging="707"/>
        <w:rPr>
          <w:b/>
          <w:sz w:val="24"/>
          <w:szCs w:val="24"/>
        </w:rPr>
      </w:pPr>
      <w:r>
        <w:rPr>
          <w:b/>
          <w:sz w:val="24"/>
          <w:szCs w:val="24"/>
        </w:rPr>
        <w:t>Краткая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информация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системах</w:t>
      </w:r>
    </w:p>
    <w:p>
      <w:pPr>
        <w:pStyle w:val="Style17"/>
        <w:spacing w:before="3" w:after="0"/>
        <w:ind w:left="0" w:hanging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657" w:leader="none"/>
        </w:tabs>
        <w:spacing w:before="0" w:after="0"/>
        <w:ind w:left="1657" w:hanging="847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об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учетной</w:t>
      </w:r>
      <w:r>
        <w:rPr>
          <w:b/>
          <w:spacing w:val="-2"/>
          <w:sz w:val="24"/>
          <w:szCs w:val="24"/>
        </w:rPr>
        <w:t xml:space="preserve"> системе.</w:t>
      </w:r>
    </w:p>
    <w:p>
      <w:pPr>
        <w:pStyle w:val="Style17"/>
        <w:spacing w:lineRule="auto" w:line="276" w:before="96" w:after="0"/>
        <w:ind w:left="0" w:firstLine="851"/>
        <w:rPr/>
      </w:pPr>
      <w:r>
        <w:rPr/>
        <w:t>В качестве учетной системы АО «ТАТМЕДИА» использует автоматизированную систему управления</w:t>
      </w:r>
      <w:r>
        <w:rPr>
          <w:spacing w:val="7"/>
        </w:rPr>
        <w:t xml:space="preserve"> </w:t>
      </w:r>
      <w:r>
        <w:rPr/>
        <w:t>предприятием</w:t>
      </w:r>
      <w:r>
        <w:rPr>
          <w:spacing w:val="10"/>
        </w:rPr>
        <w:t xml:space="preserve"> </w:t>
      </w:r>
      <w:r>
        <w:rPr/>
        <w:t>на</w:t>
      </w:r>
      <w:r>
        <w:rPr>
          <w:spacing w:val="9"/>
        </w:rPr>
        <w:t xml:space="preserve"> </w:t>
      </w:r>
      <w:r>
        <w:rPr/>
        <w:t>базе</w:t>
      </w:r>
      <w:r>
        <w:rPr>
          <w:spacing w:val="13"/>
        </w:rPr>
        <w:t xml:space="preserve"> </w:t>
      </w:r>
      <w:r>
        <w:rPr/>
        <w:t>«1С:</w:t>
      </w:r>
      <w:r>
        <w:rPr>
          <w:spacing w:val="11"/>
        </w:rPr>
        <w:t xml:space="preserve"> </w:t>
      </w:r>
      <w:r>
        <w:rPr/>
        <w:t>Предприятие</w:t>
      </w:r>
      <w:r>
        <w:rPr>
          <w:spacing w:val="9"/>
        </w:rPr>
        <w:t xml:space="preserve"> </w:t>
      </w:r>
      <w:r>
        <w:rPr/>
        <w:t>8»</w:t>
      </w:r>
      <w:r>
        <w:rPr>
          <w:spacing w:val="2"/>
        </w:rPr>
        <w:t xml:space="preserve"> </w:t>
      </w:r>
      <w:r>
        <w:rPr/>
        <w:t>(далее</w:t>
      </w:r>
      <w:r>
        <w:rPr>
          <w:spacing w:val="12"/>
        </w:rPr>
        <w:t xml:space="preserve"> </w:t>
      </w:r>
      <w:r>
        <w:rPr/>
        <w:t>АСУП</w:t>
      </w:r>
      <w:r>
        <w:rPr>
          <w:spacing w:val="12"/>
        </w:rPr>
        <w:t xml:space="preserve"> </w:t>
      </w:r>
      <w:r>
        <w:rPr/>
        <w:t>1С),</w:t>
      </w:r>
      <w:r>
        <w:rPr>
          <w:spacing w:val="10"/>
        </w:rPr>
        <w:t xml:space="preserve"> </w:t>
      </w:r>
      <w:r>
        <w:rPr>
          <w:spacing w:val="-2"/>
        </w:rPr>
        <w:t>конфигурация:</w:t>
      </w:r>
    </w:p>
    <w:p>
      <w:pPr>
        <w:pStyle w:val="Style17"/>
        <w:spacing w:lineRule="auto" w:line="276" w:before="0" w:after="0"/>
        <w:ind w:left="0" w:firstLine="851"/>
        <w:rPr/>
      </w:pPr>
      <w:r>
        <w:rPr/>
        <w:t>«Бухгалтерия предприятия КОРП»</w:t>
      </w:r>
      <w:r>
        <w:rPr>
          <w:spacing w:val="40"/>
        </w:rPr>
        <w:t xml:space="preserve"> </w:t>
      </w:r>
      <w:r>
        <w:rPr/>
        <w:t>(«1С: БП»),</w:t>
      </w:r>
      <w:r>
        <w:rPr>
          <w:spacing w:val="40"/>
        </w:rPr>
        <w:t xml:space="preserve"> </w:t>
      </w:r>
      <w:r>
        <w:rPr/>
        <w:t>«БИТ.</w:t>
      </w:r>
      <w:r>
        <w:rPr>
          <w:spacing w:val="40"/>
        </w:rPr>
        <w:t xml:space="preserve"> </w:t>
      </w:r>
      <w:r>
        <w:rPr/>
        <w:t>Финанс</w:t>
      </w:r>
      <w:r>
        <w:rPr>
          <w:spacing w:val="40"/>
        </w:rPr>
        <w:t xml:space="preserve"> </w:t>
      </w:r>
      <w:r>
        <w:rPr/>
        <w:t>3.1»</w:t>
      </w:r>
      <w:r>
        <w:rPr>
          <w:spacing w:val="80"/>
        </w:rPr>
        <w:t xml:space="preserve"> </w:t>
      </w:r>
      <w:r>
        <w:rPr/>
        <w:t>(встроена в «1С: БП»),</w:t>
      </w:r>
      <w:r>
        <w:rPr>
          <w:spacing w:val="40"/>
        </w:rPr>
        <w:t xml:space="preserve"> </w:t>
      </w:r>
      <w:r>
        <w:rPr/>
        <w:t>«Зарплата и управление персоналом 3.1» («1С: ЗУП»).</w:t>
      </w:r>
    </w:p>
    <w:p>
      <w:pPr>
        <w:pStyle w:val="Style17"/>
        <w:spacing w:lineRule="auto" w:line="276" w:before="0" w:after="0"/>
        <w:ind w:left="0" w:firstLine="851"/>
        <w:jc w:val="both"/>
        <w:rPr/>
      </w:pPr>
      <w:r>
        <w:rPr/>
        <w:t>АСУП 1С состоит из двух баз данных (БД): «1С:» и «1С: ЗУП». На данный момент сотрудники головной организации и филиалов работают в единой базе данных «1С:БП», ориентировочное количество пользователей – 150, зарплата и управление персоналом головной организации и филиалов ведутся в двух разных базах данных «1С:ЗУП».</w:t>
      </w:r>
      <w:r>
        <w:rPr>
          <w:spacing w:val="25"/>
        </w:rPr>
        <w:t xml:space="preserve"> </w:t>
      </w:r>
      <w:r>
        <w:rPr/>
        <w:t>Организован</w:t>
      </w:r>
      <w:r>
        <w:rPr>
          <w:spacing w:val="25"/>
        </w:rPr>
        <w:t xml:space="preserve"> </w:t>
      </w:r>
      <w:r>
        <w:rPr/>
        <w:t>обмен</w:t>
      </w:r>
      <w:r>
        <w:rPr>
          <w:spacing w:val="26"/>
        </w:rPr>
        <w:t xml:space="preserve"> </w:t>
      </w:r>
      <w:r>
        <w:rPr/>
        <w:t>данными</w:t>
      </w:r>
      <w:r>
        <w:rPr>
          <w:spacing w:val="24"/>
        </w:rPr>
        <w:t xml:space="preserve"> </w:t>
      </w:r>
      <w:r>
        <w:rPr/>
        <w:t>между</w:t>
      </w:r>
      <w:r>
        <w:rPr>
          <w:spacing w:val="24"/>
        </w:rPr>
        <w:t xml:space="preserve"> </w:t>
      </w:r>
      <w:r>
        <w:rPr/>
        <w:t>БД</w:t>
      </w:r>
      <w:r>
        <w:rPr>
          <w:spacing w:val="29"/>
        </w:rPr>
        <w:t xml:space="preserve"> </w:t>
      </w:r>
      <w:r>
        <w:rPr/>
        <w:t>«1С:БП»</w:t>
      </w:r>
      <w:r>
        <w:rPr>
          <w:spacing w:val="18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>
          <w:spacing w:val="-5"/>
        </w:rPr>
        <w:t xml:space="preserve">БД  </w:t>
      </w:r>
      <w:r>
        <w:rPr>
          <w:spacing w:val="-2"/>
        </w:rPr>
        <w:t>«1С:ЗУП».</w:t>
      </w:r>
    </w:p>
    <w:p>
      <w:pPr>
        <w:pStyle w:val="Style17"/>
        <w:spacing w:before="38" w:after="0"/>
        <w:ind w:left="0" w:firstLine="851"/>
        <w:rPr/>
      </w:pPr>
      <w:r>
        <w:rPr/>
        <w:t>АСУП</w:t>
      </w:r>
      <w:r>
        <w:rPr>
          <w:spacing w:val="-3"/>
        </w:rPr>
        <w:t xml:space="preserve"> </w:t>
      </w:r>
      <w:r>
        <w:rPr/>
        <w:t>1С</w:t>
      </w:r>
      <w:r>
        <w:rPr>
          <w:spacing w:val="-2"/>
        </w:rPr>
        <w:t xml:space="preserve"> </w:t>
      </w:r>
      <w:r>
        <w:rPr/>
        <w:t>включает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себя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2"/>
        </w:rPr>
        <w:t xml:space="preserve"> подсистемы: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>Бухгалтерский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налоговый </w:t>
      </w:r>
      <w:r>
        <w:rPr>
          <w:spacing w:val="-4"/>
          <w:sz w:val="24"/>
          <w:szCs w:val="24"/>
        </w:rPr>
        <w:t>учет;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>Кадровый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учет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учет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расчетов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персоналом;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before="43" w:after="0"/>
        <w:ind w:left="0"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Казначейство;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>Бюджетирование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финансовое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планирование.</w:t>
      </w:r>
    </w:p>
    <w:p>
      <w:pPr>
        <w:pStyle w:val="Style17"/>
        <w:ind w:left="0" w:firstLine="851"/>
        <w:jc w:val="both"/>
        <w:rPr/>
      </w:pPr>
      <w:r>
        <w:rPr/>
        <w:t>Все</w:t>
      </w:r>
      <w:r>
        <w:rPr>
          <w:spacing w:val="-4"/>
        </w:rPr>
        <w:t xml:space="preserve"> </w:t>
      </w:r>
      <w:r>
        <w:rPr/>
        <w:t>подсистемы</w:t>
      </w:r>
      <w:r>
        <w:rPr>
          <w:spacing w:val="-3"/>
        </w:rPr>
        <w:t xml:space="preserve"> </w:t>
      </w:r>
      <w:r>
        <w:rPr/>
        <w:t>введены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промышленную</w:t>
      </w:r>
      <w:r>
        <w:rPr>
          <w:spacing w:val="-3"/>
        </w:rPr>
        <w:t xml:space="preserve"> </w:t>
      </w:r>
      <w:r>
        <w:rPr>
          <w:spacing w:val="-2"/>
        </w:rPr>
        <w:t>эксплуатацию.</w:t>
      </w:r>
    </w:p>
    <w:p>
      <w:pPr>
        <w:pStyle w:val="Style17"/>
        <w:spacing w:lineRule="auto" w:line="276"/>
        <w:ind w:left="0" w:right="414" w:firstLine="851"/>
        <w:jc w:val="both"/>
        <w:rPr/>
      </w:pPr>
      <w:r>
        <w:rPr/>
        <w:t>Конфигурация АСУП 1С отличается от типовой, модифицирована. Перечень бизнес-процессов,</w:t>
      </w:r>
      <w:r>
        <w:rPr>
          <w:spacing w:val="-4"/>
        </w:rPr>
        <w:t xml:space="preserve"> </w:t>
      </w:r>
      <w:r>
        <w:rPr/>
        <w:t>имеющих</w:t>
      </w:r>
      <w:r>
        <w:rPr>
          <w:spacing w:val="-1"/>
        </w:rPr>
        <w:t xml:space="preserve"> </w:t>
      </w:r>
      <w:r>
        <w:rPr/>
        <w:t>отличия</w:t>
      </w:r>
      <w:r>
        <w:rPr>
          <w:spacing w:val="-6"/>
        </w:rPr>
        <w:t xml:space="preserve"> </w:t>
      </w:r>
      <w:r>
        <w:rPr/>
        <w:t>от</w:t>
      </w:r>
      <w:r>
        <w:rPr>
          <w:spacing w:val="-5"/>
        </w:rPr>
        <w:t xml:space="preserve"> </w:t>
      </w:r>
      <w:r>
        <w:rPr/>
        <w:t>типовой</w:t>
      </w:r>
      <w:r>
        <w:rPr>
          <w:spacing w:val="-3"/>
        </w:rPr>
        <w:t xml:space="preserve"> </w:t>
      </w:r>
      <w:r>
        <w:rPr/>
        <w:t>конфигурации,</w:t>
      </w:r>
      <w:r>
        <w:rPr>
          <w:spacing w:val="-3"/>
        </w:rPr>
        <w:t xml:space="preserve"> </w:t>
      </w:r>
      <w:r>
        <w:rPr/>
        <w:t>приведен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п.6</w:t>
      </w:r>
      <w:r>
        <w:rPr>
          <w:spacing w:val="-5"/>
        </w:rPr>
        <w:t xml:space="preserve"> </w:t>
      </w:r>
      <w:r>
        <w:rPr/>
        <w:t xml:space="preserve">настоящего </w:t>
      </w:r>
      <w:r>
        <w:rPr>
          <w:spacing w:val="-4"/>
        </w:rPr>
        <w:t>ТТ.</w:t>
      </w:r>
    </w:p>
    <w:p>
      <w:pPr>
        <w:pStyle w:val="Style17"/>
        <w:spacing w:before="0" w:after="0"/>
        <w:ind w:left="0" w:firstLine="851"/>
        <w:rPr/>
      </w:pPr>
      <w:r>
        <w:rPr/>
        <w:t>АСУП</w:t>
      </w:r>
      <w:r>
        <w:rPr>
          <w:spacing w:val="-7"/>
        </w:rPr>
        <w:t xml:space="preserve"> </w:t>
      </w:r>
      <w:r>
        <w:rPr/>
        <w:t>1С</w:t>
      </w:r>
      <w:r>
        <w:rPr>
          <w:spacing w:val="-3"/>
        </w:rPr>
        <w:t xml:space="preserve"> </w:t>
      </w:r>
      <w:r>
        <w:rPr/>
        <w:t>интегрирована</w:t>
      </w:r>
      <w:r>
        <w:rPr>
          <w:spacing w:val="-5"/>
        </w:rPr>
        <w:t xml:space="preserve"> </w:t>
      </w:r>
      <w:r>
        <w:rPr/>
        <w:t>со</w:t>
      </w:r>
      <w:r>
        <w:rPr>
          <w:spacing w:val="-3"/>
        </w:rPr>
        <w:t xml:space="preserve"> </w:t>
      </w:r>
      <w:r>
        <w:rPr/>
        <w:t>следующими</w:t>
      </w:r>
      <w:r>
        <w:rPr>
          <w:spacing w:val="-4"/>
        </w:rPr>
        <w:t xml:space="preserve"> </w:t>
      </w:r>
      <w:r>
        <w:rPr/>
        <w:t>сторонними</w:t>
      </w:r>
      <w:r>
        <w:rPr>
          <w:spacing w:val="-3"/>
        </w:rPr>
        <w:t xml:space="preserve"> </w:t>
      </w:r>
      <w:r>
        <w:rPr>
          <w:spacing w:val="-2"/>
        </w:rPr>
        <w:t>системами: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>Система контроля управления расходами (СКУР)</w:t>
      </w:r>
      <w:r>
        <w:rPr>
          <w:spacing w:val="-2"/>
          <w:sz w:val="24"/>
          <w:szCs w:val="24"/>
        </w:rPr>
        <w:t>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before="43" w:after="0"/>
        <w:ind w:left="0" w:firstLine="851"/>
        <w:rPr>
          <w:sz w:val="24"/>
          <w:szCs w:val="24"/>
        </w:rPr>
      </w:pPr>
      <w:r>
        <w:rPr>
          <w:sz w:val="24"/>
          <w:szCs w:val="24"/>
        </w:rPr>
        <w:t>1С: Полиграфия 1.3 – Решение для автоматизации предприятий, сферой деятельности которых является производство и продажа различной полиграфической продукции</w:t>
      </w:r>
      <w:r>
        <w:rPr>
          <w:spacing w:val="-4"/>
          <w:sz w:val="24"/>
          <w:szCs w:val="24"/>
        </w:rPr>
        <w:t>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lineRule="auto" w:line="276"/>
        <w:ind w:left="0" w:right="408" w:firstLine="851"/>
        <w:rPr>
          <w:sz w:val="24"/>
          <w:szCs w:val="24"/>
        </w:rPr>
      </w:pPr>
      <w:r>
        <w:rPr>
          <w:sz w:val="24"/>
          <w:szCs w:val="24"/>
        </w:rPr>
        <w:t>САТУ – система учета информации о запасах и продажах рекламы;</w:t>
      </w:r>
    </w:p>
    <w:p>
      <w:pPr>
        <w:sectPr>
          <w:type w:val="nextPage"/>
          <w:pgSz w:w="11906" w:h="16838"/>
          <w:pgMar w:left="993" w:right="711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before="43" w:after="0"/>
        <w:ind w:left="0" w:firstLine="851"/>
        <w:rPr>
          <w:sz w:val="24"/>
          <w:szCs w:val="24"/>
        </w:rPr>
      </w:pPr>
      <w:r>
        <w:rPr>
          <w:sz w:val="24"/>
          <w:szCs w:val="24"/>
        </w:rPr>
        <w:t>Система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обмена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информацией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банком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«Клиент-</w:t>
      </w:r>
      <w:r>
        <w:rPr>
          <w:spacing w:val="-2"/>
          <w:sz w:val="24"/>
          <w:szCs w:val="24"/>
        </w:rPr>
        <w:t>Банк»;</w:t>
      </w:r>
    </w:p>
    <w:p>
      <w:pPr>
        <w:pStyle w:val="Style17"/>
        <w:spacing w:lineRule="auto" w:line="276" w:before="0" w:after="0"/>
        <w:ind w:left="0" w:firstLine="851"/>
        <w:jc w:val="both"/>
        <w:rPr/>
      </w:pPr>
      <w:r>
        <w:rPr/>
        <w:t>Ввиду</w:t>
      </w:r>
      <w:r>
        <w:rPr>
          <w:spacing w:val="-15"/>
        </w:rPr>
        <w:t xml:space="preserve"> </w:t>
      </w:r>
      <w:r>
        <w:rPr/>
        <w:t>значительного</w:t>
      </w:r>
      <w:r>
        <w:rPr>
          <w:spacing w:val="-11"/>
        </w:rPr>
        <w:t xml:space="preserve"> </w:t>
      </w:r>
      <w:r>
        <w:rPr/>
        <w:t>отличия</w:t>
      </w:r>
      <w:r>
        <w:rPr>
          <w:spacing w:val="-11"/>
        </w:rPr>
        <w:t xml:space="preserve"> </w:t>
      </w:r>
      <w:r>
        <w:rPr/>
        <w:t>конфигурации</w:t>
      </w:r>
      <w:r>
        <w:rPr>
          <w:spacing w:val="-10"/>
        </w:rPr>
        <w:t xml:space="preserve"> </w:t>
      </w:r>
      <w:r>
        <w:rPr/>
        <w:t>от</w:t>
      </w:r>
      <w:r>
        <w:rPr>
          <w:spacing w:val="-10"/>
        </w:rPr>
        <w:t xml:space="preserve"> </w:t>
      </w:r>
      <w:r>
        <w:rPr/>
        <w:t>типовой,</w:t>
      </w:r>
      <w:r>
        <w:rPr>
          <w:spacing w:val="-11"/>
        </w:rPr>
        <w:t xml:space="preserve"> </w:t>
      </w:r>
      <w:r>
        <w:rPr/>
        <w:t>наличия</w:t>
      </w:r>
      <w:r>
        <w:rPr>
          <w:spacing w:val="-11"/>
        </w:rPr>
        <w:t xml:space="preserve"> </w:t>
      </w:r>
      <w:r>
        <w:rPr/>
        <w:t>достаточного</w:t>
      </w:r>
      <w:r>
        <w:rPr>
          <w:spacing w:val="-11"/>
        </w:rPr>
        <w:t xml:space="preserve"> </w:t>
      </w:r>
      <w:r>
        <w:rPr/>
        <w:t>количества интеграционных</w:t>
      </w:r>
      <w:r>
        <w:rPr>
          <w:spacing w:val="-2"/>
        </w:rPr>
        <w:t xml:space="preserve"> </w:t>
      </w:r>
      <w:r>
        <w:rPr/>
        <w:t>связей</w:t>
      </w:r>
      <w:r>
        <w:rPr>
          <w:spacing w:val="-7"/>
        </w:rPr>
        <w:t xml:space="preserve"> </w:t>
      </w:r>
      <w:r>
        <w:rPr/>
        <w:t>со</w:t>
      </w:r>
      <w:r>
        <w:rPr>
          <w:spacing w:val="-3"/>
        </w:rPr>
        <w:t xml:space="preserve"> </w:t>
      </w:r>
      <w:r>
        <w:rPr/>
        <w:t>сторонними</w:t>
      </w:r>
      <w:r>
        <w:rPr>
          <w:spacing w:val="-5"/>
        </w:rPr>
        <w:t xml:space="preserve"> </w:t>
      </w:r>
      <w:r>
        <w:rPr/>
        <w:t>системами,</w:t>
      </w:r>
      <w:r>
        <w:rPr>
          <w:spacing w:val="-6"/>
        </w:rPr>
        <w:t xml:space="preserve"> </w:t>
      </w:r>
      <w:r>
        <w:rPr/>
        <w:t>а</w:t>
      </w:r>
      <w:r>
        <w:rPr>
          <w:spacing w:val="-7"/>
        </w:rPr>
        <w:t xml:space="preserve"> </w:t>
      </w:r>
      <w:r>
        <w:rPr/>
        <w:t>также,</w:t>
      </w:r>
      <w:r>
        <w:rPr>
          <w:spacing w:val="-1"/>
        </w:rPr>
        <w:t xml:space="preserve"> </w:t>
      </w:r>
      <w:r>
        <w:rPr/>
        <w:t>учитывая,</w:t>
      </w:r>
      <w:r>
        <w:rPr>
          <w:spacing w:val="-2"/>
        </w:rPr>
        <w:t xml:space="preserve"> </w:t>
      </w:r>
      <w:r>
        <w:rPr/>
        <w:t>что</w:t>
      </w:r>
      <w:r>
        <w:rPr>
          <w:spacing w:val="-5"/>
        </w:rPr>
        <w:t xml:space="preserve"> </w:t>
      </w:r>
      <w:r>
        <w:rPr/>
        <w:t>АО «ТАТМЕДИА»</w:t>
      </w:r>
      <w:r>
        <w:rPr>
          <w:spacing w:val="-11"/>
        </w:rPr>
        <w:t xml:space="preserve"> </w:t>
      </w:r>
      <w:r>
        <w:rPr/>
        <w:t>не имеет собственной выделенной методологической группы, сопровождение и адаптация системы</w:t>
      </w:r>
      <w:r>
        <w:rPr>
          <w:spacing w:val="-7"/>
        </w:rPr>
        <w:t xml:space="preserve"> </w:t>
      </w:r>
      <w:r>
        <w:rPr/>
        <w:t>АСУП</w:t>
      </w:r>
      <w:r>
        <w:rPr>
          <w:spacing w:val="-7"/>
        </w:rPr>
        <w:t xml:space="preserve"> </w:t>
      </w:r>
      <w:r>
        <w:rPr/>
        <w:t>1С,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совокупности</w:t>
      </w:r>
      <w:r>
        <w:rPr>
          <w:spacing w:val="-5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поддержкой</w:t>
      </w:r>
      <w:r>
        <w:rPr>
          <w:spacing w:val="-6"/>
        </w:rPr>
        <w:t xml:space="preserve"> </w:t>
      </w:r>
      <w:r>
        <w:rPr/>
        <w:t>интеграционных</w:t>
      </w:r>
      <w:r>
        <w:rPr>
          <w:spacing w:val="-5"/>
        </w:rPr>
        <w:t xml:space="preserve"> </w:t>
      </w:r>
      <w:r>
        <w:rPr/>
        <w:t>механизмов,</w:t>
      </w:r>
      <w:r>
        <w:rPr>
          <w:spacing w:val="-7"/>
        </w:rPr>
        <w:t xml:space="preserve"> </w:t>
      </w:r>
      <w:r>
        <w:rPr/>
        <w:t>требует</w:t>
      </w:r>
      <w:r>
        <w:rPr>
          <w:spacing w:val="-6"/>
        </w:rPr>
        <w:t xml:space="preserve"> </w:t>
      </w:r>
      <w:r>
        <w:rPr/>
        <w:t>не только</w:t>
      </w:r>
      <w:r>
        <w:rPr>
          <w:spacing w:val="-2"/>
        </w:rPr>
        <w:t xml:space="preserve"> </w:t>
      </w:r>
      <w:r>
        <w:rPr/>
        <w:t>доработок,</w:t>
      </w:r>
      <w:r>
        <w:rPr>
          <w:spacing w:val="-2"/>
        </w:rPr>
        <w:t xml:space="preserve"> </w:t>
      </w:r>
      <w:r>
        <w:rPr/>
        <w:t>связанных</w:t>
      </w:r>
      <w:r>
        <w:rPr>
          <w:spacing w:val="-1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программированием</w:t>
      </w:r>
      <w:r>
        <w:rPr>
          <w:spacing w:val="-3"/>
        </w:rPr>
        <w:t xml:space="preserve"> </w:t>
      </w:r>
      <w:r>
        <w:rPr/>
        <w:t>высокой</w:t>
      </w:r>
      <w:r>
        <w:rPr>
          <w:spacing w:val="-1"/>
        </w:rPr>
        <w:t xml:space="preserve"> </w:t>
      </w:r>
      <w:r>
        <w:rPr/>
        <w:t>сложности,</w:t>
      </w:r>
      <w:r>
        <w:rPr>
          <w:spacing w:val="-2"/>
        </w:rPr>
        <w:t xml:space="preserve"> </w:t>
      </w:r>
      <w:r>
        <w:rPr/>
        <w:t>но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привлечения методологов со стороны Исполнителя.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657" w:leader="none"/>
        </w:tabs>
        <w:spacing w:before="0" w:after="0"/>
        <w:ind w:left="1657" w:hanging="84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других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системах.</w:t>
      </w:r>
    </w:p>
    <w:p>
      <w:pPr>
        <w:pStyle w:val="Paragraph01"/>
        <w:numPr>
          <w:ilvl w:val="0"/>
          <w:numId w:val="4"/>
        </w:numPr>
        <w:tabs>
          <w:tab w:val="clear" w:pos="720"/>
          <w:tab w:val="left" w:pos="567" w:leader="none"/>
        </w:tabs>
        <w:ind w:left="0" w:firstLine="851"/>
        <w:rPr>
          <w:szCs w:val="24"/>
        </w:rPr>
      </w:pPr>
      <w:r>
        <w:rPr>
          <w:szCs w:val="24"/>
        </w:rPr>
        <w:t>СКУР – система контроля управления расходами. Обмен настроен автоматически один раз вечером каждого дня напрямую через COM-соединение, при необходимости можно запустить вручную. Из СКУР в 1С выгружаются банковские документы и справочники необходимые для заполнения этих документов. Из 1С в СКУР происходит выгрузка документа «План бюджета» и справочники необходимые для формирования банковских документов в СКУР.</w:t>
      </w:r>
    </w:p>
    <w:p>
      <w:pPr>
        <w:pStyle w:val="Paragraph01"/>
        <w:numPr>
          <w:ilvl w:val="0"/>
          <w:numId w:val="4"/>
        </w:numPr>
        <w:tabs>
          <w:tab w:val="clear" w:pos="720"/>
          <w:tab w:val="left" w:pos="567" w:leader="none"/>
        </w:tabs>
        <w:ind w:left="0" w:firstLine="851"/>
        <w:rPr>
          <w:szCs w:val="24"/>
        </w:rPr>
      </w:pPr>
      <w:r>
        <w:rPr>
          <w:szCs w:val="24"/>
        </w:rPr>
        <w:t xml:space="preserve">1С: Полиграфия 1.3 – Решение для автоматизации предприятий, сферой деятельности которых является производство и продажа различной полиграфической продукции. Настроен полуавтоматический обмен, то есть запуск происходит вручную утром или по требованию. Из 1С: Полиграфии в 1С: Бухгалтерию выгружаются документы «отчет производства за смену», «Реализация товаров и услуг» и «Счет-фактура», и справочники необходимые для формирования этих документов. </w:t>
      </w:r>
    </w:p>
    <w:p>
      <w:pPr>
        <w:pStyle w:val="Paragraph01"/>
        <w:numPr>
          <w:ilvl w:val="0"/>
          <w:numId w:val="4"/>
        </w:numPr>
        <w:tabs>
          <w:tab w:val="clear" w:pos="720"/>
          <w:tab w:val="left" w:pos="567" w:leader="none"/>
        </w:tabs>
        <w:ind w:left="0" w:firstLine="851"/>
        <w:rPr>
          <w:szCs w:val="24"/>
        </w:rPr>
      </w:pPr>
      <w:r>
        <w:rPr>
          <w:szCs w:val="24"/>
        </w:rPr>
        <w:t>САТУ – система учета информации о запасах и продажах рекламы. Каждому подразделению из справочника «Подразделения» в 1С: Бухгалтерии - в САТУ соответствует отдельная база данных, для обмена информацией с этими базами, в справочник «Подразделения» добавлен ряд реквизитов в именах которых упоминается СКУД (устаревшее название САТУ) РаботаВСКУД,  СерверСКУД, БазаСКУД, ЛогинСКУД, ПарольСКУД. Базы расположены на сервере СУБД Postgresql 9.2, обмен информацией между 1С и САТУ осуществляется через WS ссылку WSTraffic - на web-сервер имеющий доступ к Postgres серверу. Обмен настроен таким образом, что САТУ в 1С ничего не может изменять, данные выгружаются только из 1С в САТУ, а также 1С может забирать данные из САТУ для документа «Реализация товаров и услуг» посредством запроса. Из 1С: Бухгалтерия  в САТУ выгружаются справочники «Контрагенты» и «Договора», а также расчетные документы «Поступление на расчетный счет» и «Приходный кассовый ордер». Так как не все контрагенты из 1С: Бухгалтерии  участвуют в рекламе, то используется признак, по которому будут выгружаться только определенные контрагенты в САТУ. То же самое касается и расчетных документов, выгрузка происходит только в том случае, если в договоре, по которому происходит оплата, есть признак выгрузки в САТУ и подразделение, указанное в документе, работает в САТУ. Уникальный ключ контрагентов это ИНН и КПП, поэтому с контрагентами, у которых ИНН и КПП пустые возникают проблемы. Уникальный ключ договоров — это дата и номер, таким образом с точки зрения САТУ дублей быть не может.</w:t>
      </w:r>
    </w:p>
    <w:p>
      <w:pPr>
        <w:pStyle w:val="Paragraph01"/>
        <w:ind w:firstLine="851"/>
        <w:rPr>
          <w:szCs w:val="24"/>
        </w:rPr>
      </w:pPr>
      <w:r>
        <w:rPr>
          <w:szCs w:val="24"/>
        </w:rPr>
        <w:t>В САТУ формируются данные по дате отгрузки, номенклатуре и контрагенту. Таким образом в программе 1С: Бухгалтерия создается сначала документ «Реализация товаров и услуг», заполняется дату, указывается контрагента и договор, и по кнопке «заполнить трансляцией за месяц» 1С запросом подтягивает данные из САТУ. Есть проблема, что взаимосвязь между 1С и САТУ происходит только в момент, когда нажимают кнопку «Записать». Но бухгалтера могут эту кнопку обойти и изменить информацию, и в САТУ остается запись о том, что эта реализация все еще есть в 1С.</w:t>
      </w:r>
    </w:p>
    <w:p>
      <w:pPr>
        <w:pStyle w:val="Paragraph01"/>
        <w:ind w:firstLine="851"/>
        <w:rPr>
          <w:szCs w:val="24"/>
        </w:rPr>
      </w:pPr>
      <w:r>
        <w:rPr>
          <w:szCs w:val="24"/>
        </w:rPr>
        <w:t>Есть дополнительные проверки в 1С: Бухгалтерия:</w:t>
      </w:r>
    </w:p>
    <w:p>
      <w:pPr>
        <w:pStyle w:val="Paragraph01"/>
        <w:numPr>
          <w:ilvl w:val="0"/>
          <w:numId w:val="5"/>
        </w:numPr>
        <w:ind w:left="0" w:firstLine="851"/>
        <w:rPr>
          <w:szCs w:val="24"/>
        </w:rPr>
      </w:pPr>
      <w:r>
        <w:rPr>
          <w:szCs w:val="24"/>
        </w:rPr>
        <w:t>По реализациям, в которых есть продажа рекламных услуг, а в договоре контрагента признак обмена с САТУ не установлен. Это для новых подразделений, которые только начинают работу с САТУ.</w:t>
      </w:r>
    </w:p>
    <w:p>
      <w:pPr>
        <w:pStyle w:val="Paragraph01"/>
        <w:numPr>
          <w:ilvl w:val="0"/>
          <w:numId w:val="5"/>
        </w:numPr>
        <w:ind w:left="0" w:firstLine="851"/>
        <w:rPr>
          <w:szCs w:val="24"/>
        </w:rPr>
      </w:pPr>
      <w:r>
        <w:rPr>
          <w:szCs w:val="24"/>
        </w:rPr>
        <w:t>По контрагентам и договорам, у которых признак обмена с САТУ есть, а в систему САТУ они не попали</w:t>
      </w:r>
    </w:p>
    <w:p>
      <w:pPr>
        <w:pStyle w:val="Paragraph01"/>
        <w:numPr>
          <w:ilvl w:val="0"/>
          <w:numId w:val="5"/>
        </w:numPr>
        <w:ind w:left="0" w:firstLine="851"/>
        <w:rPr>
          <w:szCs w:val="24"/>
        </w:rPr>
      </w:pPr>
      <w:r>
        <w:rPr>
          <w:szCs w:val="24"/>
        </w:rPr>
        <w:t>По актам и платежам, которые должны были попасть в САТУ, но по определенным причинам в систему САТУ не попали</w:t>
      </w:r>
    </w:p>
    <w:p>
      <w:pPr>
        <w:pStyle w:val="Style17"/>
        <w:spacing w:before="5" w:after="0"/>
        <w:ind w:left="0" w:hanging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564" w:leader="none"/>
        </w:tabs>
        <w:spacing w:before="76" w:after="0"/>
        <w:ind w:left="4564" w:hanging="707"/>
        <w:rPr>
          <w:b/>
          <w:sz w:val="24"/>
          <w:szCs w:val="24"/>
        </w:rPr>
      </w:pPr>
      <w:r>
        <w:rPr>
          <w:b/>
          <w:sz w:val="24"/>
          <w:szCs w:val="24"/>
        </w:rPr>
        <w:t>Состав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услуг</w:t>
      </w:r>
    </w:p>
    <w:p>
      <w:pPr>
        <w:pStyle w:val="Style17"/>
        <w:spacing w:before="0" w:after="0"/>
        <w:ind w:left="0" w:firstLine="851"/>
        <w:rPr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1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Установка обновлений для нетиповых конфигураций – Внесение изменений в обновления,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выпускаемые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разработчиком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(правообладателем)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программ,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для возможности их использования в программах с измененным программным кодом.</w:t>
      </w:r>
      <w:r>
        <w:rPr>
          <w:spacing w:val="40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058" w:leader="none"/>
        </w:tabs>
        <w:spacing w:before="207" w:after="0"/>
        <w:ind w:left="405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к</w:t>
      </w:r>
      <w:r>
        <w:rPr>
          <w:b/>
          <w:spacing w:val="-2"/>
          <w:sz w:val="24"/>
          <w:szCs w:val="24"/>
        </w:rPr>
        <w:t xml:space="preserve"> услугам</w:t>
      </w:r>
    </w:p>
    <w:p>
      <w:pPr>
        <w:pStyle w:val="Style17"/>
        <w:spacing w:before="1" w:after="0"/>
        <w:ind w:left="0" w:hanging="0"/>
        <w:rPr/>
      </w:pPr>
      <w:r>
        <w:rPr/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обновление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используемого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Заказчиком ПО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поддержания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регламентированной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отчетности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актуальном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состоянии.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При этом обеспечивается: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1" w:leader="none"/>
        </w:tabs>
        <w:spacing w:before="59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сохранение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настроек</w:t>
      </w:r>
      <w:r>
        <w:rPr>
          <w:spacing w:val="-2"/>
          <w:sz w:val="24"/>
          <w:szCs w:val="24"/>
        </w:rPr>
        <w:t xml:space="preserve"> пользователя;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1" w:leader="none"/>
        </w:tabs>
        <w:spacing w:lineRule="auto" w:line="276" w:before="43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сохранение настроек специальных конфигураций и расширений, используемых </w:t>
      </w:r>
      <w:r>
        <w:rPr>
          <w:spacing w:val="-2"/>
          <w:sz w:val="24"/>
          <w:szCs w:val="24"/>
        </w:rPr>
        <w:t>Заказчиком;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1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испытание выпущенных производителем программных продуктов обновлений перед применением этих обновлений к экземплярам программных продуктов, используемым пользователями, в целях недопущения нарушения нормальной работы этих программных продуктов в результате установки обновлений;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1" w:leader="none"/>
        </w:tabs>
        <w:spacing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после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установки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обновления: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диагностирование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целостности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полноты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данных.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68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обеспечивает функционирование ПО, в том числе дополнительных функциональных расширений конфигураций, используемых Заказчиком, в режиме, обеспечивающем их постоянную штатную работоспособность.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1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Исполнитель осуществляет разработку/доработку интеграционных механизмов со сторонними программными продуктами, интегрированными с ПО на момент заключения Договора. 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обеспечивает восстановление работоспособности ПО (включая, при необходимости, восстановление из резервной копии).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анализирует используемые Заказчиком регламенты резервного копирования на предмет соответствия их рекомендациям производителя программных продуктов 1С. В случае необходимости внести предложения по усовершенствованию регламентов резервного копирования.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00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выделяет единое контактное лицо по вопросам оказания услуг поддержки, для решения сложных и критических ситуаций.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49" w:leader="none"/>
        </w:tabs>
        <w:spacing w:lineRule="auto" w:line="276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доступа специалистов Исполнителя к базам данных Заказчика могут использоваться компьютеры или серверы Заказчика. Порядок доступа специалистов Исполнителя к компьютерам и серверам Заказчика согласовывается Сторонами </w:t>
      </w:r>
      <w:r>
        <w:rPr>
          <w:spacing w:val="-2"/>
          <w:sz w:val="24"/>
          <w:szCs w:val="24"/>
        </w:rPr>
        <w:t>дополнительно.</w:t>
      </w:r>
    </w:p>
    <w:p>
      <w:pPr>
        <w:pStyle w:val="Style17"/>
        <w:spacing w:before="10" w:after="0"/>
        <w:ind w:left="0" w:hanging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86" w:leader="none"/>
          <w:tab w:val="left" w:pos="1494" w:leader="none"/>
        </w:tabs>
        <w:spacing w:lineRule="auto" w:line="276" w:before="0" w:after="0"/>
        <w:ind w:left="851" w:right="954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бизнес-процессов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подготовке обновления для нетиповой конфигурации 1С: Бухгалтерия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предприятия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ред.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3.0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БИТ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 3.1 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релиза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3.0.128.10/3.1.53.8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релиз 3.0.155 по основным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направлениям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(БП), имеющих отличия от типовой конфигурации</w:t>
      </w:r>
    </w:p>
    <w:p>
      <w:pPr>
        <w:pStyle w:val="Normal"/>
        <w:tabs>
          <w:tab w:val="clear" w:pos="720"/>
          <w:tab w:val="left" w:pos="786" w:leader="none"/>
          <w:tab w:val="left" w:pos="1494" w:leader="none"/>
        </w:tabs>
        <w:spacing w:lineRule="auto" w:line="276"/>
        <w:ind w:right="954" w:hanging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97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96"/>
        <w:gridCol w:w="2428"/>
        <w:gridCol w:w="4249"/>
        <w:gridCol w:w="2397"/>
      </w:tblGrid>
      <w:tr>
        <w:trPr>
          <w:trHeight w:val="119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Блок / Бизнес-процесс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Текущее состояние программы </w:t>
            </w:r>
            <w:r>
              <w:rPr>
                <w:b/>
                <w:sz w:val="20"/>
                <w:szCs w:val="20"/>
              </w:rPr>
              <w:t>1С Бухгалтерия предприятия КОРП ред. 3.0 БИТ</w:t>
            </w:r>
            <w:r>
              <w:rPr>
                <w:b/>
                <w:spacing w:val="-52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Финанс</w:t>
            </w:r>
            <w:r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Комментарии по наличию изменений в конфигурации базы Заказчика.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Внеоборотные активы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75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Внеоборотные активы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Приложения к регламентированной отчетности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3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Внеоборотные активы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группировка по дополнительным реквизитам 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Внешний отчет 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Справочник ОС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ОС, переданных в аренду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Типовой функционал 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ОС, полученных в аренду или в лизинг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Типовой функционал 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 транспортного налога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Типовой функционал 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 имущественного налога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Типовой функционал 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 земельного налога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Типовой функционал 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печатные формы</w:t>
            </w:r>
          </w:p>
        </w:tc>
      </w:tr>
      <w:tr>
        <w:trPr>
          <w:trHeight w:val="461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2.8.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ОС, приобретённых за счет субсидий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2.9.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Внешний отчет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2.10.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 убытка от продажи ОС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НМА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субсидий по НМА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печатные формы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69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Материалы в эксплуатации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Материалы на ответственном хранении*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Материалы, принятые в переработку**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печатные формы, отчеты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«Перемещение материалов в эксплуатации» МЦ.04 (новый документ).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4.6.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Перемещение по авизо Дт и Кт задолженности между филиалами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4.7.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Инвентаризация ТМЦ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25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4.8.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Передача ТМЦ между обособленными подразделениями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4.9.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ТМЦ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расходов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расходов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конфигурации, Внешние отчеты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расходов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Обработка по распределению расходов по филиалам (Перенос задолженности по ПочтеРоссии/Глаголу в филиалы)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Дополнительная расшифровка прочих внереализационных доходов и расходов ЗБ.91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 Учет расходов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Учет доходов 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78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Передача готовой продукции между обособленными подразделениями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64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готовой продукции через комиссионера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печатные формы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печатной продукции через почту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конфигурации, Внешние отчеты, обработки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непроданной продукции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подробнее описать хоз операцию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товаров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Дополнительная группировка по статьям доходов ЗБ.90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 Учет доходов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Дополнительная расшифровка прочих внереализационных доходов и расходов ЗБ.91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 Учет доходов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расшифровки отчетов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отчетах идет речь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доходов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6.11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субсидий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71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субсидий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Разработка раздельного учет субсидий по затратам в соответствии с законодательством по бухгалтерскому и налоговому учету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субсидий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конфигурации, Внешние отчеты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967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Заполнение общих параметров системы: константы (БИТ), общие настройки программы (БИТ), Виды дополнительных аналитик, Дополнительные значения аналитик, Назначение дополнительных аналитик. Ввод сценариев бюджетирования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05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Загрузка и настройка статей оборотов БДР, в т.ч. аналитик статей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552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Заполнение соответствия статей оборотов и статей регламентированного учета (маппинг статей)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04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структуры бюджетов (бюджет кассовым методом и методом начисления)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694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плана счетов бюджетирования, проводок по бюджетированию для составления прогнозного баланса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источников данных бюджетов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932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8.7.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Создание структуры бюджетов БДР, настройка форм ввода данных. Настройка бизнес-процессов (алгоритмов) автоматического создания Форм ввода бюджетов. Создание структуры бюджетов БДР, настройка форм ввода данных. Настройка алгоритмов отражения взаиморасчётов между филиалами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07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и доработка формирования плана по подписке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13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8.9.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Бюджетирование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отчетов по бюджету, отчетов по план-фактному анализу БДР. Разработка форм отчётности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Использование типовых форм, по мере необходимости доработка силами Заказчика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Расчеты НДС по филиалам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Регламентированная отчетность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64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краткосрочных и долгосрочных депозитных средств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ДДС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подотчетных лиц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541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подотчетных лиц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документов «Передача материалов в эксплуатацию» на основании авансового отчета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подотчетных лиц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отчеты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подотчетных лиц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Инвентаризация взаиморасчетов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обработки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Внешние отчеты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11.4.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 сверки взаиморасчетов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Списание задолженности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взаиморасчетов с контрагентами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карточки «Договор»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Кадровый учет и расчет зарплаты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Кадровый учет и расчет зарплаты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Выходные печатные формы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 используется в конфигурации БП КОРП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Кадровый учет и расчет зарплаты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отчеты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 используется в конфигурации БП КОРП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Кадровый учет и расчет зарплаты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 используется в конфигурации БП КОРП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записей книги покупок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75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записей книги продаж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58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документов по восстановлению и списанию НДС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58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Групповая обработка по формированию счетов-фактур на авансы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Настройка проверок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Для ответа нужно уточнение о каких проверках идет речь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13.6.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НДС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 учету НДС: доработка документов (заполнение на основании исходного документа) и выходных печатных форм .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Закрытие 23 счета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43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18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будущих периодов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64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Определение финансовых результатов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64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Обработка по групповому закрытию месяца (по всем филиалам)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64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14.6.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        </w:t>
            </w:r>
            <w:r>
              <w:rPr>
                <w:b/>
                <w:color w:val="000000"/>
                <w:sz w:val="20"/>
                <w:szCs w:val="20"/>
              </w:rPr>
              <w:t>Обработка по сворачиванию сальдо для баланса по счетам 68.02  и 68.08.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64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14.7.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Регламентные операции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Обработка  «Закрытие месяца - списание копеек со счетов 10, 43, 45 (кроме 10.11) на 91.02, 90.02 (если сумма есть, а количества нет) (Бит)»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Внешняя обработка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Налоговый учет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Налоговый учет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Учет госпошлины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30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Налоговый учет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Типовой функционал</w:t>
            </w:r>
          </w:p>
        </w:tc>
      </w:tr>
      <w:tr>
        <w:trPr>
          <w:trHeight w:val="85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85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САТУ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конфигурации, Доработка внешняя</w:t>
            </w:r>
          </w:p>
        </w:tc>
      </w:tr>
      <w:tr>
        <w:trPr>
          <w:trHeight w:val="85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со СКУР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 (план обмена)</w:t>
            </w:r>
          </w:p>
        </w:tc>
      </w:tr>
      <w:tr>
        <w:trPr>
          <w:trHeight w:val="85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1С: Полиграфия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Загрузка через универсальный обмен (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com</w:t>
            </w:r>
            <w:r>
              <w:rPr>
                <w:b/>
                <w:bCs/>
                <w:color w:val="000000"/>
                <w:sz w:val="20"/>
                <w:szCs w:val="20"/>
              </w:rPr>
              <w:t>-объект) на стороне 1С: Полиграфия</w:t>
            </w:r>
          </w:p>
        </w:tc>
      </w:tr>
      <w:tr>
        <w:trPr>
          <w:trHeight w:val="85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существующими системами на предприятии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Интеграция с 1С: ЗУП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 (план обмена)</w:t>
            </w:r>
          </w:p>
        </w:tc>
      </w:tr>
      <w:tr>
        <w:trPr>
          <w:trHeight w:val="85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85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</w:t>
            </w:r>
            <w:r>
              <w:rPr>
                <w:b/>
                <w:bCs/>
                <w:color w:val="000000"/>
                <w:sz w:val="20"/>
                <w:szCs w:val="20"/>
              </w:rPr>
              <w:t>Доработка счета 98.02 добавлена дополнительная аналитика.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  <w:tr>
        <w:trPr>
          <w:trHeight w:val="850" w:hRule="atLeast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17.2 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функционала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отчета бит_ИндексыСПАРКРиски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Доработка конфигурации</w:t>
            </w:r>
          </w:p>
        </w:tc>
      </w:tr>
    </w:tbl>
    <w:p>
      <w:pPr>
        <w:pStyle w:val="Normal"/>
        <w:tabs>
          <w:tab w:val="clear" w:pos="720"/>
          <w:tab w:val="left" w:pos="1494" w:leader="none"/>
          <w:tab w:val="left" w:pos="2445" w:leader="none"/>
        </w:tabs>
        <w:spacing w:lineRule="auto" w:line="276"/>
        <w:ind w:right="954" w:hanging="0"/>
        <w:rPr>
          <w:b/>
          <w:sz w:val="24"/>
        </w:rPr>
      </w:pPr>
      <w:r>
        <w:rPr>
          <w:b/>
          <w:sz w:val="24"/>
        </w:rPr>
      </w:r>
    </w:p>
    <w:p>
      <w:pPr>
        <w:pStyle w:val="Msolistparagraphmrcssattr"/>
        <w:shd w:val="clear" w:color="auto" w:fill="FFFFFF"/>
        <w:spacing w:before="280" w:after="280"/>
        <w:rPr>
          <w:color w:val="000000" w:themeColor="text1"/>
        </w:rPr>
      </w:pPr>
      <w:r>
        <w:rPr>
          <w:b/>
        </w:rPr>
        <w:t xml:space="preserve">* </w:t>
      </w:r>
      <w:r>
        <w:rPr>
          <w:b/>
          <w:color w:val="000000" w:themeColor="text1"/>
          <w:sz w:val="22"/>
          <w:szCs w:val="22"/>
        </w:rPr>
        <w:t xml:space="preserve">По </w:t>
      </w:r>
      <w:r>
        <w:rPr>
          <w:b/>
          <w:color w:val="000000" w:themeColor="text1"/>
        </w:rPr>
        <w:t>материалам на ответственном хранении (счет 002):</w:t>
      </w:r>
    </w:p>
    <w:p>
      <w:pPr>
        <w:pStyle w:val="Msolistparagraphmrcssattr"/>
        <w:shd w:val="clear" w:color="auto" w:fill="FFFFFF"/>
        <w:spacing w:beforeAutospacing="0" w:before="0" w:afterAutospacing="0" w:after="0"/>
        <w:rPr>
          <w:color w:val="000000" w:themeColor="text1"/>
        </w:rPr>
      </w:pPr>
      <w:r>
        <w:rPr>
          <w:color w:val="000000" w:themeColor="text1"/>
        </w:rPr>
        <w:t>- поступление изменен документ «Материалы в переработку» (он же для материалов в переработке счет 003.1)</w:t>
      </w:r>
    </w:p>
    <w:p>
      <w:pPr>
        <w:pStyle w:val="Msolistparagraphmrcssattr"/>
        <w:shd w:val="clear" w:color="auto" w:fill="FFFFFF"/>
        <w:spacing w:beforeAutospacing="0" w:before="0" w:afterAutospacing="0" w:after="0"/>
        <w:rPr>
          <w:color w:val="000000" w:themeColor="text1"/>
        </w:rPr>
      </w:pPr>
      <w:r>
        <w:rPr>
          <w:color w:val="000000" w:themeColor="text1"/>
        </w:rPr>
        <w:t>- списание изменен документ «Возврат товаров поставщикам»</w:t>
      </w:r>
    </w:p>
    <w:p>
      <w:pPr>
        <w:pStyle w:val="Msonormalmrcssattr"/>
        <w:shd w:val="clear" w:color="auto" w:fill="FFFFFF"/>
        <w:spacing w:before="280" w:after="280"/>
        <w:rPr>
          <w:b/>
          <w:color w:val="000000" w:themeColor="text1"/>
        </w:rPr>
      </w:pPr>
      <w:r>
        <w:rPr>
          <w:color w:val="000000" w:themeColor="text1"/>
        </w:rPr>
        <w:t xml:space="preserve">** </w:t>
      </w:r>
      <w:r>
        <w:rPr>
          <w:b/>
          <w:color w:val="000000" w:themeColor="text1"/>
        </w:rPr>
        <w:t>По материалам, принятым в переработку (счет 002):</w:t>
      </w:r>
    </w:p>
    <w:p>
      <w:pPr>
        <w:pStyle w:val="Msonormalmrcssattr"/>
        <w:shd w:val="clear" w:color="auto" w:fill="FFFFFF"/>
        <w:spacing w:lineRule="auto" w:line="276" w:beforeAutospacing="0" w:before="0" w:afterAutospacing="0" w:after="0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>- перемещение между складами: документ «Операции с давальческим сырьем» (новый)</w:t>
      </w:r>
    </w:p>
    <w:p>
      <w:pPr>
        <w:pStyle w:val="Msonormalmrcssattr"/>
        <w:shd w:val="clear" w:color="auto" w:fill="FFFFFF"/>
        <w:spacing w:lineRule="auto" w:line="276" w:beforeAutospacing="0" w:before="0" w:afterAutospacing="0" w:after="0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>- перемещение в производство с 003.1 на 003.2: документ «Расход материалов» (доработан)</w:t>
      </w:r>
    </w:p>
    <w:p>
      <w:pPr>
        <w:pStyle w:val="Msolistparagraphmrcssattr"/>
        <w:shd w:val="clear" w:color="auto" w:fill="FFFFFF"/>
        <w:spacing w:lineRule="auto" w:line="276" w:beforeAutospacing="0" w:before="0" w:afterAutospacing="0" w:after="0"/>
        <w:rPr>
          <w:color w:val="000000" w:themeColor="text1"/>
        </w:rPr>
      </w:pPr>
      <w:r>
        <w:rPr>
          <w:color w:val="000000" w:themeColor="text1"/>
        </w:rPr>
        <w:t> </w:t>
      </w:r>
      <w:r>
        <w:rPr>
          <w:color w:val="000000" w:themeColor="text1"/>
        </w:rPr>
        <w:t>- списание с переработки: документ «Реализация услуг по переработке»</w:t>
      </w:r>
    </w:p>
    <w:p>
      <w:pPr>
        <w:pStyle w:val="Msolistparagraphmrcssattr"/>
        <w:shd w:val="clear" w:color="auto" w:fill="FFFFFF"/>
        <w:spacing w:lineRule="auto" w:line="276" w:beforeAutospacing="0" w:before="0" w:afterAutospacing="0" w:after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Msolistparagraphmrcssattr"/>
        <w:shd w:val="clear" w:color="auto" w:fill="FFFFFF"/>
        <w:spacing w:lineRule="auto" w:line="276" w:beforeAutospacing="0" w:before="0" w:afterAutospacing="0" w:after="0"/>
        <w:ind w:hanging="142"/>
        <w:jc w:val="center"/>
        <w:rPr>
          <w:b/>
          <w:color w:val="000000"/>
        </w:rPr>
      </w:pPr>
      <w:r>
        <w:rPr>
          <w:b/>
          <w:color w:val="000000" w:themeColor="text1"/>
        </w:rPr>
        <w:t xml:space="preserve">7. </w:t>
      </w:r>
      <w:r>
        <w:rPr>
          <w:b/>
          <w:color w:val="000000"/>
        </w:rPr>
        <w:t xml:space="preserve">Объекты, имеющихся изменений конфигурации 1С:"Бухгалтерия </w:t>
      </w:r>
    </w:p>
    <w:p>
      <w:pPr>
        <w:pStyle w:val="Msolistparagraphmrcssattr"/>
        <w:shd w:val="clear" w:color="auto" w:fill="FFFFFF"/>
        <w:spacing w:lineRule="auto" w:line="276" w:beforeAutospacing="0" w:before="0" w:afterAutospacing="0" w:after="0"/>
        <w:ind w:firstLine="1276"/>
        <w:jc w:val="center"/>
        <w:rPr>
          <w:b/>
          <w:color w:val="000000"/>
        </w:rPr>
      </w:pPr>
      <w:r>
        <w:rPr>
          <w:b/>
          <w:color w:val="000000"/>
        </w:rPr>
        <w:t xml:space="preserve">предприятия КОРП, БИТ. Финанс 3.1", у Заказчика. </w:t>
      </w:r>
    </w:p>
    <w:p>
      <w:pPr>
        <w:pStyle w:val="Msolistparagraphmrcssattr"/>
        <w:shd w:val="clear" w:color="auto" w:fill="FFFFFF"/>
        <w:spacing w:lineRule="auto" w:line="276" w:beforeAutospacing="0" w:before="0" w:afterAutospacing="0" w:after="0"/>
        <w:ind w:hanging="142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Msolistparagraphmrcssattr"/>
        <w:shd w:val="clear" w:color="auto" w:fill="FFFFFF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7.1. Общие изменения.</w:t>
      </w:r>
    </w:p>
    <w:tbl>
      <w:tblPr>
        <w:tblW w:w="9784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87"/>
        <w:gridCol w:w="2696"/>
      </w:tblGrid>
      <w:tr>
        <w:trPr>
          <w:trHeight w:val="30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Хозрасчетный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набора записей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бит_Бюджетирование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bottom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Регистры накопления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БюджетСогласованныеРасходы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бит_ЗадолженностьПоНДСПодразделений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БюджетФакт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БюджетИсполнение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КредитыЗаймыФилиалов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бит_ОборотыПоБюджетам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набора записей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Регистры сведений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ФинРезерв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бит_СпособыУчетаЗПДляСтраховыхВзносов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Типографии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бит_ОсновнаяНомГруппаФилиала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бит_Подписка_Тираж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бит_Подписка_Цена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бит_Подписка_Скидка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бит_Подписка_ДопРасходы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бит_Подписка_Вес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бит_Подписка_МаршрутИОПС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Планы счетов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Хозрасчетный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Предопределенные изменены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Планы видов характеристик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ВидыСубконтоХозрасчетные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Тип, Предопределенные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бит_ВидыДополнительныхАналитик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бит_ВидыСубконтоБюджетирования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Обработки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УниверсальныйОбменДаннымиXML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ВыгрузкаДляПочты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Отчеты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КнигаПокупок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КнигаПродаж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СправкаРасчетАмортизации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бит_ИндексыСПАРКРиски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бит_КнигаПродаж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бит_КнигаПокупок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Перечисления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ВидыДвиженийДенежныхСредств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Новые значения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ВидыОперацийПоЗарплате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ВидыПлатежейВГосБюджет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Новые значения, Модуль менеджера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ОтветственныеЛицаОрганизаций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Новые значения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ВидыСМИ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СпособыЗакупки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КатегорииКонтрагентов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ВидДвиженияСтатьиБюджета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ВидыСтатейБюджета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ВидОплатыТрудаБюджет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МетодыНачисленияБюджетов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ОперацииСДавальческимСырьем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бит_Подписка_ВидыПодписки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бит_Подписка_ВидыИздания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бит_Подписка_Розница_ВидыОпераций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бит_ЭлементыНомГруппОтчетаЗатрат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Константы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бит_ОбменСАТУ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бит_ПользовательПроверилОЗБУ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сатуСвязьСРеализациейУслуг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Подсистемы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ОтчетыПоНДС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СПАРКРиски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АвизоОС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Состав, коммандный интерфейс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НематериальныеАктивы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Отчеты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Состав, коммандный интерфейс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АнализУчета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ПодсистемыРегламентированногоУчета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бит_Татмедиа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Общие модули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ДатыЗапретаИзмененияБП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функционал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ЗаполнениеБухгалтерскойОтчетностиИтоги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ЗаполнениеБухгалтерскойОтчетностиОсновная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ЗаполнениеБухгалтерскойОтчетностиПояснения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ПечатьДоговоровКлиентСервер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ПечатьТорговыхДокументов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ПоступлениеНаРасчетныйСчетФормы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ПоступлениеТоваровУслугФормы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ПрефиксацияОбъектовБПСобытия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ПрефиксацияОбъектовКлиентСервер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ПрефиксацияОбъектовСобытия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ПриходныйКассовыйОрдерФормы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ПроведениеСервер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РаботаСПоследовательностями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РасходныйКассовыйОрдерФормы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ОбщийМодульТатмедиа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РаботаСАТУ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бит_регХозрасчетный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бит_ДокументыВсе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бит_докКорректировкаДолга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бит_докАвизоРасчетыВходящее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бит_докАвизоРасчетыИсходящее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бит_докОтчетКомиссионераОПродажах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бит_докКорректировкаРеализации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бит_докПеремещениеТоваров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СписаниеСРасчетногоСчетаФормы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функционал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УправлениеВнеоборотнымиАктивами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УправлениеДоступомБП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УправлениеДоступомПереопределяемый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УчетДоходовРасходов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УчетЗарплаты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УчетМатериаловВЭксплуатации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УчетНДС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бит_докРеализацияТоваровУслуг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бит_докРегламентнаяОперация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бит_ОСиНМА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бит_докОтчетКомитентуОПродажах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бит_рнКредитыЗаймыФилиалов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бит_Обмен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ФиксированноеВремяДокументов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функционал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бит_БюджетированиеБалансовыйУчет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бит_Казначейство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бит_МеханизмДопИзмерений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бит_МеханизмТрансляции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бит_УправлениеПечатьюПереопределяемый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Роли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АдминистраторСистемы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Изменены объекты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БазовыеПраваБСП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ДобавлениеИзменениеДанныхБухгалтерии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ПолныеПрава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УдаленныйДоступOData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ЧтениеДанныхБухгалтерии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Справочники_БИТ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бит_ПроводитьПлатежноКассовыеДокументыТолькоПоБюджету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Бит_обмен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бит_ЗадолженностьПоНДСПодразделений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бит_БюджетЭкономисты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бит_ПроведениеКорректировкиДолга_СписаниеЗадолженности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бит_ДокументыДобавленныеВКонфигурацию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бит_докИнвентаризацияРасходовБудущихПериодов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бит_докВводЗадолженностиПоКредитамЗаймам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бит_УстановкаФлагаСоглЭкономистами_ФормаВводаБюджета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бит_Бюджет_Согласование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бит_ДобавлениеИзменениеДанныхБухгалтерии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Изменены объекты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бит_ИсполнительБюджетирования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бит_рлс_ИсполнительБюджетирования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Планы обмена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ОбменЗарплата3Бухгалтерия3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макет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Бит_ПланОбмена_Скур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Критерии отбора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СвязанныеДокументы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состав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Подписки на события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бит_регХозрасчетный_НаборЗаписей_ПередЗаписью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бит_регХозрасчетный_НаборЗаписей_ПриЗаписи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бит_ДокументыВсе_Подразделение_ПроверкаЗаполнения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бит_докКорректировкаДолга_ОбработкаПроведения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бит_докАвизоРасчетыВходящее_ОбработкаПроведения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бит_докАвизоРасчетыВходящее_ПриЗаписи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бит_докАвизоРасчетыИсходящее_ПриЗаписи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бит_докОтчетКомиссионераОПродажах_ОбработкаПроведения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бит_докБит_ФормаВводаБюджета_ПриЗаписи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бит_докКорректировкаРеализации_ПриЗаписи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бит_докКорректировкаРеализации_ОбработкаПроведения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бит_докКорректировкаРеализации_ОбработкаУдаленияПроведения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бит_докПеремещениеТоваров_ОбработкаПроведения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бит_докПеремещениеТоваров_ОбработкаУдаленияПроведения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бит_докРеализацияТоваровУслуг_ОбработкаПроведения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бит_докРегламентнаяОперация_ОбработкаПроведения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бит_ОСиНМА_СообщениеПриобретеноЗаСчетСубсидий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бит_докОтчетКомитентуОПродажах_ОбработкаПроведения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бит_рнКредитыЗаймыФилиалов_докПоступлениеСписаниеСРасчСчета_ОбработкаПроведения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ЗарегистрироватьВПланеОбменаПриЗаписи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Определяемые типы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ВладелецЗначенийКлючейДоступаНаборЗаписей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тип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Общие команды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ПоказатьДвиженияДокумента</w:t>
            </w:r>
          </w:p>
        </w:tc>
        <w:tc>
          <w:tcPr>
            <w:tcW w:w="2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Изменен тип параметра команды 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СвязанныеДокументы</w:t>
            </w:r>
          </w:p>
        </w:tc>
        <w:tc>
          <w:tcPr>
            <w:tcW w:w="26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Общие формы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ФормаПодсказкаОНастройке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модуль формы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сатуСвязьСРеализациейУслуг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WS-ссылки</w:t>
            </w:r>
          </w:p>
        </w:tc>
      </w:tr>
      <w:tr>
        <w:trPr>
          <w:trHeight w:val="30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WSTraffic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</w:tbl>
    <w:p>
      <w:pPr>
        <w:pStyle w:val="Msolistparagraphmrcssattr"/>
        <w:shd w:val="clear" w:color="auto" w:fill="FFFFFF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Msolistparagraphmrcssattr"/>
        <w:shd w:val="clear" w:color="auto" w:fill="FFFFFF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7.2. Справочники.</w:t>
      </w:r>
    </w:p>
    <w:tbl>
      <w:tblPr>
        <w:tblW w:w="9796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919"/>
        <w:gridCol w:w="4876"/>
      </w:tblGrid>
      <w:tr>
        <w:trPr>
          <w:trHeight w:val="300" w:hRule="atLeast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4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>
        <w:trPr>
          <w:trHeight w:val="300" w:hRule="atLeast"/>
        </w:trPr>
        <w:tc>
          <w:tcPr>
            <w:tcW w:w="9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Справочники</w:t>
            </w:r>
          </w:p>
        </w:tc>
      </w:tr>
      <w:tr>
        <w:trPr>
          <w:trHeight w:val="701" w:hRule="atLeast"/>
        </w:trPr>
        <w:tc>
          <w:tcPr>
            <w:tcW w:w="4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ДоговорыКонтрагентов</w:t>
            </w:r>
          </w:p>
        </w:tc>
        <w:tc>
          <w:tcPr>
            <w:tcW w:w="48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 Модуль объекта</w:t>
              <w:br/>
              <w:t xml:space="preserve">2. Добавлены реквизиты: </w:t>
              <w:br/>
              <w:t xml:space="preserve">   бит_НомерБП     </w:t>
              <w:br/>
              <w:t xml:space="preserve">   РамочныйДоговор        </w:t>
              <w:br/>
              <w:t xml:space="preserve">   ПредметДоговора         </w:t>
              <w:br/>
              <w:t xml:space="preserve">   ЗапретРедактирования      </w:t>
              <w:br/>
              <w:t xml:space="preserve">   СогласованоЮристами      </w:t>
              <w:br/>
              <w:t xml:space="preserve">   КатегорияКонтрагента      </w:t>
              <w:br/>
              <w:t xml:space="preserve">   ВыгрузкаВСКУД      </w:t>
              <w:br/>
              <w:t xml:space="preserve">   СуммаДокумента      </w:t>
              <w:br/>
              <w:t xml:space="preserve">   ВиртуальныйДоговор      </w:t>
              <w:br/>
              <w:t xml:space="preserve">   СпособЗакупки      </w:t>
              <w:br/>
              <w:t xml:space="preserve">   ЭТП_Геллер      </w:t>
              <w:br/>
              <w:t xml:space="preserve">   ИспользоватьСчет7605      </w:t>
              <w:br/>
              <w:t xml:space="preserve">   ДатаДоговора      </w:t>
              <w:br/>
              <w:t xml:space="preserve">   НомерДоговора      </w:t>
              <w:br/>
              <w:t xml:space="preserve">   КИТ_Основной     </w:t>
              <w:br/>
              <w:t xml:space="preserve">   ПодразделениеОрганизации    </w:t>
              <w:br/>
              <w:t xml:space="preserve">  ОтветственныйПоДоговору    </w:t>
              <w:br/>
              <w:t xml:space="preserve">  бит_Организация    </w:t>
              <w:br/>
              <w:t xml:space="preserve">  бит_Субсидия    </w:t>
              <w:br/>
              <w:t xml:space="preserve">  бит_ДоходыСубсидия    </w:t>
              <w:br/>
              <w:t xml:space="preserve">  бит_ПрочиеДоходыСубсидия    </w:t>
              <w:br/>
              <w:t xml:space="preserve">  бит_ПрочиеРасходыСубсидия    </w:t>
              <w:br/>
              <w:t xml:space="preserve">  бит_РасходыСубсидия    </w:t>
              <w:br/>
              <w:t xml:space="preserve">  бит_ДатаСубсидия    </w:t>
              <w:br/>
              <w:t xml:space="preserve"> 3. Форма элемента: добавлены доп реквизиты, модуль формы </w:t>
              <w:br/>
              <w:t xml:space="preserve"> 4. Форма выбора, списка,списка общая: модуль формы</w:t>
            </w:r>
          </w:p>
        </w:tc>
      </w:tr>
    </w:tbl>
    <w:p>
      <w:pPr>
        <w:pStyle w:val="Msolistparagraphmrcssattr"/>
        <w:shd w:val="clear" w:color="auto" w:fill="FFFFFF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Msolistparagraphmrcssattr"/>
        <w:shd w:val="clear" w:color="auto" w:fill="FFFFFF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7.3. Документы.</w:t>
      </w:r>
    </w:p>
    <w:tbl>
      <w:tblPr>
        <w:tblW w:w="9938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403"/>
        <w:gridCol w:w="4534"/>
      </w:tblGrid>
      <w:tr>
        <w:trPr>
          <w:trHeight w:val="300" w:hRule="atLeast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4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5F1" w:themeFill="accent1" w:themeFillTint="33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>
        <w:trPr>
          <w:trHeight w:val="300" w:hRule="atLeast"/>
        </w:trPr>
        <w:tc>
          <w:tcPr>
            <w:tcW w:w="9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CE6F1" w:val="clear"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Документы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АвансовыйОтчет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АвизоМПЗВходящее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 xml:space="preserve"> бит_СкладПолучатель</w:t>
              <w:br/>
              <w:t xml:space="preserve"> бит_МЦ04</w:t>
              <w:br/>
              <w:t xml:space="preserve"> бит_ФизЛицо</w:t>
              <w:br/>
              <w:t xml:space="preserve"> бит_СчетУчетаВходящий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54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АвизоМПЗИсходящее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 xml:space="preserve"> бит_СкладПолучатель</w:t>
              <w:br/>
              <w:t xml:space="preserve"> бит_МЦ04</w:t>
              <w:br/>
              <w:t xml:space="preserve"> бит_ФизЛицо</w:t>
              <w:br/>
              <w:t xml:space="preserve"> бит_СчетУчетаВходящий</w:t>
              <w:br/>
              <w:t>Добавлены реквизиты табл части Товары:</w:t>
              <w:br/>
              <w:t>бит_ПартияМатериаловВЭксплуатации</w:t>
              <w:br/>
              <w:t>бит_Сумма</w:t>
              <w:br/>
              <w:t>бит_СуммаНУ</w:t>
              <w:br/>
              <w:t>бит_СуммаПР</w:t>
              <w:br/>
              <w:t>бит_СуммаВР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7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АвизоОСВходящее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>ПодразделениеОрганизации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7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АвизоОСИсходящее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>ПодразделениеОрганизации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701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АвизоПрочееВходящее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4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АвизоПрочееИсходящее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7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АвизоРасчетыВходящее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>РучнаяКорректировка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27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АвизоРасчетыИсходящее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бит_ПодразделениеОрганизацииПолучатель</w:t>
              <w:br/>
              <w:t>РучнаяКорректировка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АктОбОказанииПроизводственныхУслуг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АктПроверкиСтраховыхВзносов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27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АктСверкиВзаиморасчетов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 xml:space="preserve">Реквизит добавлен: </w:t>
              <w:br/>
              <w:t xml:space="preserve">   бит_ОрганизацияСФилиалами    </w:t>
              <w:br/>
              <w:t xml:space="preserve">  бит_ВсеКонтрагентыСТакимИНН    </w:t>
              <w:br/>
              <w:t xml:space="preserve">  бит_БезАвизоРасчетыВхИсх    </w:t>
              <w:br/>
              <w:t>Табл части добавлены:</w:t>
              <w:br/>
              <w:t xml:space="preserve"> бит_Контрагенты </w:t>
              <w:br/>
              <w:t xml:space="preserve"> бит_Договора   </w:t>
              <w:br/>
              <w:t xml:space="preserve"> Форма документа: модуль документа, реквизиты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БольничныйЛист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0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ВводНачальныхОстатков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Провверка заполненности реквизиты табл частей:</w:t>
              <w:br/>
              <w:t xml:space="preserve"> РасчетыСКонтрагентами. Контрагент/ ДоговорКонтрагента/ Документ     </w:t>
              <w:br/>
              <w:t xml:space="preserve"> РасчетыПоЗаработнойПлате.  Сотрудник   </w:t>
              <w:br/>
              <w:t xml:space="preserve">  НоменклатураНаСкладе.  Номенклатура/ Количество       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ВозвратМатериаловИзЭксплуатации</w:t>
            </w:r>
          </w:p>
        </w:tc>
        <w:tc>
          <w:tcPr>
            <w:tcW w:w="4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ВозвратОСОтАрендатора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ВозвратТоваровОтПокупателя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ВозвратТоваровПоставщику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8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ВосстановлениеНДС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Вводится на основании:</w:t>
              <w:br/>
              <w:t>Документ.ПоступлениеТоваровУслуг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ВосстановлениеНДСПоОбъектамНедвижимости</w:t>
            </w:r>
          </w:p>
        </w:tc>
        <w:tc>
          <w:tcPr>
            <w:tcW w:w="4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ВыдачаДенежныхДокументов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ВыкупПредметовЛизинга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ГТДИмпорт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ДепонированиеЗарплаты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ДокументРасчетовСКонтрагентом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Реквизит: бит_ДокументБП  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ЗаявлениеОВвозеТоваров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8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ИнвентаризацияТоваровНаСкладе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 xml:space="preserve">Реквизит:  бит_Счет  </w:t>
              <w:br/>
              <w:t>Добавлены табл часть:</w:t>
              <w:br/>
              <w:t xml:space="preserve">  ТМ_Контрагент   </w:t>
              <w:br/>
              <w:t xml:space="preserve">Форма документа  : модуль формы, состав комисии </w:t>
            </w:r>
          </w:p>
        </w:tc>
      </w:tr>
      <w:tr>
        <w:trPr>
          <w:trHeight w:val="12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КомплектацияНоменклатуры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КорректировкаДолга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</w:t>
              <w:br/>
              <w:t xml:space="preserve">  бит_Списание_ЗаСчетРезерва  </w:t>
              <w:br/>
              <w:t xml:space="preserve"> бит_Списание_СчетНУ  </w:t>
              <w:br/>
              <w:t xml:space="preserve"> бит_Списание_Субконто1  </w:t>
              <w:br/>
              <w:t xml:space="preserve"> бит_Списание_Субконто2  </w:t>
              <w:br/>
              <w:t xml:space="preserve"> бит_Списание_Субконто3    </w:t>
              <w:br/>
              <w:t>Форма документа: модуль документа, реквизиты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КорректировкаПоступления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КорректировкаРеализации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Добавлен реквизит:  Счет1004  </w:t>
              <w:br/>
              <w:t>Добавлены реквизиты табл частей:</w:t>
              <w:br/>
              <w:t>Товары</w:t>
              <w:br/>
              <w:t>Услуги</w:t>
              <w:br/>
              <w:t xml:space="preserve">  АгентскиеУслуги   </w:t>
              <w:br/>
              <w:t>Форма документа: реквизиты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МодернизацияОС</w:t>
            </w:r>
          </w:p>
        </w:tc>
        <w:tc>
          <w:tcPr>
            <w:tcW w:w="4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НачислениеДивидендов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НачислениеЗарплаты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НачислениеНДСпоСМРхозспособом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5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НачислениеОценочныхОбязательствПоОтпускам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 РучнаяКорректировка  </w:t>
              <w:br/>
              <w:t>Форма списка:СсылкаРучнаяКорректировка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НачислениеПеней</w:t>
            </w:r>
          </w:p>
        </w:tc>
        <w:tc>
          <w:tcPr>
            <w:tcW w:w="4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ОказаниеУслуг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5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ОперацияБух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Форма документа: модуль формы</w:t>
            </w:r>
          </w:p>
        </w:tc>
      </w:tr>
      <w:tr>
        <w:trPr>
          <w:trHeight w:val="93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ОперацияСБилетом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ОплатаПлатежнойКартой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ОприходованиеТоваров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Отпуск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18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ОтражениеЗарплатыВБухучете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добавлен:  РучнаяКорректировка  </w:t>
              <w:br/>
              <w:t>Форма списка:СсылкаРучнаяКорректировка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ОтражениеЗарплатыВУчете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ОтражениеНачисленияНДС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ОтражениеНДСКВычету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ОтчетКомиссионераОПродажах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Добавлены реквизиты табл частей:</w:t>
              <w:br/>
              <w:t>Товары</w:t>
              <w:br/>
              <w:t>Услуги</w:t>
              <w:br/>
              <w:t xml:space="preserve"> ДенежныеСредства </w:t>
              <w:br/>
              <w:t xml:space="preserve"> ТоварыВозвращенные   </w:t>
              <w:br/>
              <w:t>Форма документа: реквизиты</w:t>
            </w:r>
          </w:p>
        </w:tc>
      </w:tr>
      <w:tr>
        <w:trPr>
          <w:trHeight w:val="21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ОтчетКомитентуОПродажах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Добавлены табл часть:</w:t>
              <w:br/>
              <w:t xml:space="preserve"> СоставКомиссии </w:t>
              <w:br/>
              <w:t xml:space="preserve">Форма документа  : модуль формы, состав комисии </w:t>
              <w:br/>
              <w:t xml:space="preserve">Добавлена  ФормаКомиссия  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ОтчетОператораСистемыПлатон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ОтчетОРозничныхПродажах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ОтчетПроизводстваЗаСмену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ПартияМатериаловВЭксплуатации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Добавлен реквизит:</w:t>
              <w:br/>
              <w:t xml:space="preserve">  бит_ПартияМатериаловВЭксплуатации  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ПередачаЗадолженностиНаФакторинг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24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ПередачаМатериаловВЭксплуатацию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Вводится на основании:</w:t>
              <w:br/>
              <w:t>Документ.АвизоМПЗВходящее</w:t>
              <w:br/>
              <w:t>Документ.АвансовыйОтчет</w:t>
              <w:br/>
              <w:t>Форма документа: модуль формы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ПередачаНМА</w:t>
            </w:r>
          </w:p>
        </w:tc>
        <w:tc>
          <w:tcPr>
            <w:tcW w:w="4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ПередачаОборудованияВМонтаж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ПередачаОС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ПередачаОСВАренду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ПередачаТоваров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Добавлены табл часть:</w:t>
              <w:br/>
              <w:t xml:space="preserve"> СоставКомиссии </w:t>
              <w:br/>
              <w:t xml:space="preserve">Форма документа общая и  ФормаДокументаБезвозмезднаяПередача : модуль формы, состав комисии </w:t>
              <w:br/>
              <w:t xml:space="preserve">Добавлена  ФормаКомиссия  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ПеремещениеОС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5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ПеремещениеТоваров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 новый:  бит_ДокКорректировкаРеализации  </w:t>
              <w:br/>
              <w:t>Форма документа: модуль формы, реквизит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ПереоценкаТоваровВРознице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ПерерасчетНДФЛ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ПерерасчетСтраховыхВзносов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ПодготовкаКПередачеОС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ПодтверждениеНулевойСтавкиНДС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ПодтверждениеОплатыНДСВБюджет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ПоступлениеВАренду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ПоступлениеДенежныхДокументов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ПоступлениеДопРасходов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ПоступлениеИзПереработки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45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ПоступлениеНаРасчетныйСчет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Реквизиты добавлены: </w:t>
              <w:br/>
              <w:t xml:space="preserve">  Закрыт    </w:t>
              <w:br/>
              <w:t xml:space="preserve">  СтатьяБюджета    </w:t>
              <w:br/>
              <w:t xml:space="preserve">   ДатаДействияБюджета  </w:t>
              <w:br/>
              <w:t xml:space="preserve"> ДокументВозврата  </w:t>
              <w:br/>
              <w:t xml:space="preserve"> бит_НомерДокументаСКУР  </w:t>
              <w:br/>
              <w:t xml:space="preserve">Реквизит табл часть:  СтатьяБюджета1     </w:t>
              <w:br/>
              <w:t>Форма документов, ФормаРасшифровкаПлатежа : реквизиты</w:t>
              <w:br/>
              <w:t>Форма  документов однострочная: реквизиты и модуль формы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ПоступлениеНМА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8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ПоступлениеТоваровУслуг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Форма документа услуги: модуль формы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ПринятиеКУчетуНМА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ПринятиеКУчетуОС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ПриходныйКассовыйОрдер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Реквизиты добавлены: </w:t>
              <w:br/>
              <w:t xml:space="preserve">  Закрыт    </w:t>
              <w:br/>
              <w:t xml:space="preserve">  СтатьяБюджета    </w:t>
              <w:br/>
              <w:t xml:space="preserve">  ДокументВозврата   </w:t>
              <w:br/>
              <w:t>Форма документов: реквизиты</w:t>
              <w:br/>
              <w:t>Форма  документов однострочная: реквизиты и модуль формы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ПутевойЛист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РаспределениеНДС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30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РасходныйКассовыйОрдер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Реквизиты добавлены: </w:t>
              <w:br/>
              <w:t xml:space="preserve">  Закрыт    </w:t>
              <w:br/>
              <w:t xml:space="preserve">  СтатьяБюджета    </w:t>
              <w:br/>
              <w:t xml:space="preserve">  ДокументВозврата   </w:t>
              <w:br/>
              <w:t>Форма документов: реквизиты</w:t>
              <w:br/>
              <w:t>Форма  документов однострочная: реквизиты и модуль формы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РасходыНаОнлайнКассыУменьшающиеНалоги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РасходыПредпринимателя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РеализацияОтгруженныхТоваров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42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РеализацияТоваровУслуг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 xml:space="preserve">Реквизиты добавлены: </w:t>
              <w:br/>
              <w:t xml:space="preserve"> Реквизит1  </w:t>
              <w:br/>
              <w:t xml:space="preserve"> ПеревозкаАвтотранспортом1  </w:t>
              <w:br/>
              <w:t xml:space="preserve"> ОтветственныйСотрудник </w:t>
              <w:br/>
              <w:t>Добавлены реквизиты табл частей:</w:t>
              <w:br/>
              <w:t>Товары</w:t>
              <w:br/>
              <w:t>Услуги</w:t>
              <w:br/>
              <w:t xml:space="preserve">Агентские услуги </w:t>
              <w:br/>
              <w:t>Форма товаров,  общая: реквизиты</w:t>
              <w:br/>
              <w:t>Форма  услуг: реквизиты и модуль формы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РеализацияУслугПоПереработке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2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РегламентнаяОперация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РозничнаяПродажа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СписаниеДепонированнойЗарплаты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3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СписаниеМатериаловИзЭксплуатации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Вводится на основании:</w:t>
              <w:br/>
              <w:t>Документ.АвизоМПЗВходящее</w:t>
              <w:br/>
              <w:t>Реквизит: партии ДокументСсылка.АвизоМПЗВходящее</w:t>
              <w:br/>
              <w:t>Добавлены табл часть:</w:t>
              <w:br/>
              <w:t xml:space="preserve"> СоставКомиссии </w:t>
              <w:br/>
              <w:t xml:space="preserve">Форма документа: модуль формы, состав комисии </w:t>
              <w:br/>
              <w:t xml:space="preserve">Добавлена  ФормаКомиссия  </w:t>
            </w:r>
          </w:p>
        </w:tc>
      </w:tr>
      <w:tr>
        <w:trPr>
          <w:trHeight w:val="18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СписаниеНДС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Вводится на основании:</w:t>
              <w:br/>
              <w:t>Документ.ВосстановлениеНДС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СписаниеНМА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СписаниеОС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57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СписаниеСРасчетногоСчета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  <w:br/>
              <w:t>РегистрНакопления.КредитыЗаймыФилиалов</w:t>
              <w:br/>
              <w:t>Добавлены реквизиты:</w:t>
              <w:br/>
              <w:t>Закрыт</w:t>
              <w:br/>
              <w:t>СтатьяБюджета</w:t>
              <w:br/>
              <w:t>ПеречислениеВБюджет</w:t>
              <w:br/>
              <w:t>ВидПеречисленияВБюджет</w:t>
              <w:br/>
              <w:t>ДокументВозврата</w:t>
              <w:br/>
              <w:t>бит_НомерДокументаСКУР</w:t>
              <w:br/>
              <w:t>Добавлен реквизит табл части:</w:t>
              <w:br/>
              <w:t xml:space="preserve"> СтатьяБюджета2 </w:t>
              <w:br/>
              <w:t xml:space="preserve">Форма документа: </w:t>
              <w:br/>
              <w:t>Добавлены реквизиты</w:t>
              <w:br/>
              <w:t xml:space="preserve">Форма документа однострочная: </w:t>
              <w:br/>
              <w:t>Добавлены реквизиты, модуль формы</w:t>
              <w:br/>
              <w:t>ФормаРасшифровкаПлатежа:</w:t>
              <w:br/>
              <w:t>Добавлены реквизиты</w:t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СписаниеТоваров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035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СправкиНДФЛДляПередачиВНалоговыйОрган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СчетНаОплатуПокупателю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12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СчетФактураВыданный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2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СчетФактураПолученный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15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ТребованиеНакладная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объекта</w:t>
              <w:br/>
              <w:t>Вводится на основании:Документ.АвизоМПЗВходящее</w:t>
              <w:br/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УдалитьДепонированиеОрганизаций</w:t>
            </w:r>
          </w:p>
        </w:tc>
        <w:tc>
          <w:tcPr>
            <w:tcW w:w="4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УдалитьНачислениеЗарплатыРаботникамОрганизаций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УдалитьОтражениеЗарплатыВУчете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  <w:br/>
              <w:t>РегистрНакопления.БюджетИсполнение</w:t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УдалитьРасчетЕСН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ФормированиеЗаписейКнигиПокупок</w:t>
            </w:r>
          </w:p>
        </w:tc>
        <w:tc>
          <w:tcPr>
            <w:tcW w:w="4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Модуль менеджера</w:t>
              <w:br/>
              <w:t>Движения:</w:t>
              <w:br/>
              <w:t>РегистрНакопления.БюджетФакт</w:t>
              <w:br/>
              <w:t>Форма документа: модуль</w:t>
            </w:r>
          </w:p>
        </w:tc>
      </w:tr>
      <w:tr>
        <w:trPr>
          <w:trHeight w:val="12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ФормированиеЗаписейКнигиПродаж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ФормированиеУставногоКапитала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Движения:</w:t>
              <w:br/>
              <w:t>РегистрНакопления.БюджетФакт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75" w:hanging="1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Новый</w:t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ФинРезервПодразделений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СогласованныеРасходыБюджет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бит_АвизоМПЗВходящее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ДавальческоеСырье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НачислениеДоходовПоСубсидии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бит_ЗадолженностьПоНДСПодразделений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бит_МатериалыВЭксплуатации_СменаМОЛ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бит_ИнвентаризацияНМА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бит_ИнвентаризацияРасходовБудущихПериодов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бит_Подписка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бит_АвизоНМАИсходящее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бит_АвизоНМАВходящее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ВводЗадолженностиПоКредитамЗаймам</w:t>
            </w:r>
          </w:p>
        </w:tc>
        <w:tc>
          <w:tcPr>
            <w:tcW w:w="45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000" w:hRule="atLeast"/>
        </w:trPr>
        <w:tc>
          <w:tcPr>
            <w:tcW w:w="5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бит_ФормаВводаБюджета</w:t>
            </w:r>
          </w:p>
        </w:tc>
        <w:tc>
          <w:tcPr>
            <w:tcW w:w="4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Изменен модуль объекта</w:t>
              <w:br/>
              <w:t>Добавлены реквизиты:</w:t>
              <w:br/>
              <w:t xml:space="preserve"> бит_тм_ДокументБюджетБП2  </w:t>
              <w:br/>
              <w:t xml:space="preserve"> СуммаДСНаНачалоГода  </w:t>
              <w:br/>
              <w:t xml:space="preserve"> СогласованЭкономистами  </w:t>
              <w:br/>
              <w:t xml:space="preserve"> ДатаВремяСогласованияЭкономическимДепартаментом  </w:t>
              <w:br/>
              <w:t>Форма документа: модуль формы, добавлены новые реквизиты на форму</w:t>
            </w:r>
          </w:p>
        </w:tc>
      </w:tr>
    </w:tbl>
    <w:p>
      <w:pPr>
        <w:pStyle w:val="Msolistparagraphmrcssattr"/>
        <w:shd w:val="clear" w:color="auto" w:fill="FFFFFF"/>
        <w:spacing w:lineRule="auto" w:line="276" w:beforeAutospacing="0" w:before="0" w:afterAutospacing="0"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</w:r>
    </w:p>
    <w:sectPr>
      <w:type w:val="nextPage"/>
      <w:pgSz w:w="11906" w:h="16838"/>
      <w:pgMar w:left="993" w:right="711" w:gutter="0" w:header="0" w:top="851" w:footer="0" w:bottom="1135"/>
      <w:pgNumType w:fmt="decimal"/>
      <w:formProt w:val="false"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●"/>
      <w:lvlJc w:val="left"/>
      <w:pPr>
        <w:tabs>
          <w:tab w:val="num" w:pos="0"/>
        </w:tabs>
        <w:ind w:left="66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4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29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63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8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33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6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2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3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▪"/>
      <w:lvlJc w:val="left"/>
      <w:pPr>
        <w:tabs>
          <w:tab w:val="num" w:pos="0"/>
        </w:tabs>
        <w:ind w:left="525" w:hanging="425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68" w:hanging="42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7" w:hanging="42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65" w:hanging="42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42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3" w:hanging="42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11" w:hanging="42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42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9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876" w:hanging="708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58" w:hanging="84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35" w:hanging="108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60" w:hanging="10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80" w:hanging="10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01" w:hanging="10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22" w:hanging="10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3" w:hanging="10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4" w:hanging="108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ragraph0" w:customStyle="1">
    <w:name w:val="Paragraph 0 Знак Знак"/>
    <w:link w:val="Paragraph01"/>
    <w:qFormat/>
    <w:rsid w:val="005519ec"/>
    <w:rPr>
      <w:rFonts w:ascii="Times New Roman" w:hAnsi="Times New Roman" w:eastAsia="Times New Roman" w:cs="Times New Roman"/>
      <w:sz w:val="24"/>
      <w:szCs w:val="20"/>
      <w:lang w:val="ru-RU" w:eastAsia="ru-RU"/>
    </w:rPr>
  </w:style>
  <w:style w:type="character" w:styleId="Style14" w:customStyle="1">
    <w:name w:val="Текст примечания Знак"/>
    <w:basedOn w:val="DefaultParagraphFont"/>
    <w:link w:val="Annotationtext"/>
    <w:uiPriority w:val="99"/>
    <w:semiHidden/>
    <w:qFormat/>
    <w:rPr>
      <w:rFonts w:ascii="Times New Roman" w:hAnsi="Times New Roman" w:eastAsia="Times New Roman" w:cs="Times New Roman"/>
      <w:sz w:val="20"/>
      <w:szCs w:val="20"/>
      <w:lang w:val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0b2d77"/>
    <w:rPr>
      <w:rFonts w:ascii="Segoe UI" w:hAnsi="Segoe UI" w:eastAsia="Times New Roman" w:cs="Segoe UI"/>
      <w:sz w:val="18"/>
      <w:szCs w:val="18"/>
      <w:lang w:val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uiPriority w:val="1"/>
    <w:qFormat/>
    <w:pPr>
      <w:spacing w:before="41" w:after="0"/>
      <w:ind w:left="2469" w:hanging="0"/>
    </w:pPr>
    <w:rPr>
      <w:sz w:val="24"/>
      <w:szCs w:val="24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>
      <w:spacing w:before="41" w:after="0"/>
      <w:ind w:left="2469" w:hanging="720"/>
    </w:pPr>
    <w:rPr/>
  </w:style>
  <w:style w:type="paragraph" w:styleId="TableParagraph" w:customStyle="1">
    <w:name w:val="Table Paragraph"/>
    <w:basedOn w:val="Normal"/>
    <w:uiPriority w:val="1"/>
    <w:qFormat/>
    <w:pPr>
      <w:spacing w:before="15" w:after="0"/>
      <w:ind w:left="38" w:hanging="0"/>
    </w:pPr>
    <w:rPr/>
  </w:style>
  <w:style w:type="paragraph" w:styleId="Paragraph01" w:customStyle="1">
    <w:name w:val="Paragraph 0 Знак"/>
    <w:basedOn w:val="Normal"/>
    <w:link w:val="Paragraph0"/>
    <w:qFormat/>
    <w:rsid w:val="005519ec"/>
    <w:pPr>
      <w:widowControl/>
      <w:ind w:firstLine="284"/>
      <w:jc w:val="both"/>
    </w:pPr>
    <w:rPr>
      <w:sz w:val="24"/>
      <w:szCs w:val="20"/>
      <w:lang w:eastAsia="ru-RU"/>
    </w:rPr>
  </w:style>
  <w:style w:type="paragraph" w:styleId="Msolistparagraphmrcssattr" w:customStyle="1">
    <w:name w:val="msolistparagraph_mr_css_attr"/>
    <w:basedOn w:val="Normal"/>
    <w:qFormat/>
    <w:rsid w:val="005075bd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Msonormalmrcssattr" w:customStyle="1">
    <w:name w:val="msonormal_mr_css_attr"/>
    <w:basedOn w:val="Normal"/>
    <w:qFormat/>
    <w:rsid w:val="005075bd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Annotationtext">
    <w:name w:val="annotation text"/>
    <w:basedOn w:val="Normal"/>
    <w:link w:val="Style14"/>
    <w:uiPriority w:val="99"/>
    <w:semiHidden/>
    <w:unhideWhenUsed/>
    <w:qFormat/>
    <w:pPr/>
    <w:rPr>
      <w:sz w:val="20"/>
      <w:szCs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0b2d77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39"/>
    <w:rsid w:val="005075bd"/>
    <w:rPr>
      <w:lang w:val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Application>LibreOffice/7.5.6.2$Linux_X86_64 LibreOffice_project/50$Build-2</Application>
  <AppVersion>15.0000</AppVersion>
  <Pages>25</Pages>
  <Words>3730</Words>
  <Characters>35880</Characters>
  <CharactersWithSpaces>39185</CharactersWithSpaces>
  <Paragraphs>928</Paragraphs>
  <Company>JSC TATMEDIA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2024-06-10T12:07:00Z</dcterms:created>
  <dc:creator>Тягельский Антон Евгеньевич</dc:creator>
  <dc:description/>
  <dc:language>ru-RU</dc:language>
  <cp:lastModifiedBy/>
  <cp:lastPrinted>2024-07-12T14:07:11Z</cp:lastPrinted>
  <dcterms:modified xsi:type="dcterms:W3CDTF">2024-07-12T15:07:18Z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2023-08-24T00:00:00Z</vt:filetime>
  </property>
  <property fmtid="{D5CDD505-2E9C-101B-9397-08002B2CF9AE}" pid="5" name="Producer">
    <vt:lpwstr>Microsoft® Word 2016</vt:lpwstr>
  </property>
</Properties>
</file>