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на поставку аппаратов для рентгенографии стационарных </w:t>
      </w:r>
    </w:p>
    <w:p>
      <w:pPr>
        <w:pStyle w:val="Normal"/>
        <w:spacing w:lineRule="auto" w:line="240" w:before="0" w:after="0"/>
        <w:jc w:val="center"/>
        <w:rPr>
          <w:highlight w:val="none"/>
          <w:shd w:fill="00FFFF" w:val="clear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shd w:fill="00FFFF" w:val="clear"/>
          <w:lang w:eastAsia="ru-RU"/>
        </w:rPr>
        <w:t>(ВНЕСЕНИЕ ИЗМЕНЕНИЙ)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1. Начальная (максимальная) цена за единицу: 13 600 000,00 руб. Цена включает в себя стоимость Товара без НДС, стоимость тары и упаковки, маркировки, стоимость страхования Товара, расходы на доставку Товара по адресу </w:t>
      </w:r>
      <w:r>
        <w:rPr>
          <w:rFonts w:cs="Times New Roman" w:ascii="Times New Roman" w:hAnsi="Times New Roman"/>
          <w:sz w:val="20"/>
          <w:szCs w:val="20"/>
        </w:rPr>
        <w:t>Заказчика (Получателя)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, уплату всех пошлин, налогов, сборов монтаж, пуско-наладочные работы, обучение специалистов и других обязательных платежей. 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Начальная (максимальная) цена договора: 204 000 000,00 руб.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2. Срок поставки Товара: </w:t>
      </w:r>
      <w:r>
        <w:rPr>
          <w:rFonts w:cs="Times New Roman" w:ascii="Times New Roman" w:hAnsi="Times New Roman"/>
          <w:sz w:val="20"/>
          <w:szCs w:val="20"/>
        </w:rPr>
        <w:t>с момента заключения договора не позднее 120 календарных дней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3. Доставка и разгрузка Товара Заказчика (Получателя) осуществляется в полном объеме.  Место поставки и ввода в эксплуатацию товара указано в Техническом задании.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tbl>
      <w:tblPr>
        <w:tblStyle w:val="af2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64"/>
        <w:gridCol w:w="849"/>
        <w:gridCol w:w="11457"/>
      </w:tblGrid>
      <w:tr>
        <w:trPr/>
        <w:tc>
          <w:tcPr>
            <w:tcW w:w="226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Место поставки и ввода в эксплуатацию товара:</w:t>
            </w:r>
          </w:p>
        </w:tc>
        <w:tc>
          <w:tcPr>
            <w:tcW w:w="849" w:type="dxa"/>
            <w:vMerge w:val="restart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15 шт.</w:t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«Агрызская ЦРБ» 4222230, Республика Татарстан, г.Агрыз, ул.Энергетиков, д. 2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«Городская больница №5» г. Набережные Челны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4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23810, Республика Татарстан, г. Набережные Челны, пр-кт им. Вахитова, д.13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«Городская поликлиника №3» г. Набережные Челны 423810, Республика Татарстан, г. Набережные Челны, пр-кт. Московский, д. 155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«Апастовская ЦРБ»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422350, Республика Татарстан, пгт. Апастово, ул. Красноармейская, д. 93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«Пестречинская ЦРБ» 422770, Республика Татарстан, с. Пестрецы. ул. Молодёжная, д.13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«Бугульминская ЦРБ»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423237, Республика Татарстан, г. Бугульма, ул. 14 Павших, д. 11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«Бавлинская ЦРБ» 423930, Республика Татарстан, г. Бавлы, ул. Энгельса, 55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«Городская поликлиника № 3» г. Альметьевск 423451, Республика Татарстан, г. Альметьевск, ул. Тельмана, 56А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ГАУЗ «Центральная городская клиническая больница №18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shd w:fill="00FFFF" w:val="clear"/>
                <w:lang w:val="ru-RU" w:eastAsia="ru-RU" w:bidi="ar-SA"/>
              </w:rPr>
              <w:t>им. проф. К.Ш.Зыятдинова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» г. Казань 402101,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Республика Татарстан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, г. Казань, ул. Х. Мавлютова, 2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«Городская поликлиника №10» г. Казань 420066, Республика Татарстан, г. Казань, ул. Бондаренко, д. 4а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«Городская поликлиника №8» г. Казань 420029, Республика Татарстан, г. Казань, ул. Сибирский тракт, д. 14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«Городская больница №7</w:t>
            </w:r>
            <w:r>
              <w:rPr>
                <w:rFonts w:eastAsia="Calibri" w:cs=""/>
                <w:kern w:val="0"/>
                <w:sz w:val="22"/>
                <w:szCs w:val="22"/>
                <w:shd w:fill="00FFFF" w:val="clear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shd w:fill="00FFFF" w:val="clear"/>
                <w:lang w:val="ru-RU" w:eastAsia="ru-RU" w:bidi="ar-SA"/>
              </w:rPr>
              <w:t>им. М.Н. Садыкова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» г. Казань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420103, Республика Татарстан, г. Казань, ул. Маршала Чуйкова, д. 54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«Детская городская клиническая больница №7» г. Казань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420037, Республика Татарстан, г. Казань, ул. Айдарова, д. 2а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«Черемшанская ЦРБ»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423100, Республика Татарстан, с. Черемшан, ул. Шешминская, д. 39 – 1 шт.</w:t>
            </w:r>
          </w:p>
        </w:tc>
      </w:tr>
      <w:tr>
        <w:trPr/>
        <w:tc>
          <w:tcPr>
            <w:tcW w:w="22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1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«Чистопольская ЦРБ» 422981, Республика Татарстан, г. Чистополь, ул. Вишневского, д. 1 – 1 шт.</w:t>
            </w:r>
          </w:p>
        </w:tc>
      </w:tr>
    </w:tbl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53"/>
        <w:gridCol w:w="4317"/>
        <w:gridCol w:w="2052"/>
        <w:gridCol w:w="1143"/>
        <w:gridCol w:w="1387"/>
        <w:gridCol w:w="1431"/>
        <w:gridCol w:w="1550"/>
        <w:gridCol w:w="2135"/>
      </w:tblGrid>
      <w:tr>
        <w:trPr>
          <w:trHeight w:val="364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shd w:fill="FFFFFF" w:val="clear"/>
              </w:rPr>
              <w:t xml:space="preserve">№ </w:t>
            </w: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shd w:fill="FFFFFF" w:val="clear"/>
              </w:rPr>
              <w:t>п/п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Наименование характеристики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Значение характеристики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Количество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Ед. измерения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Цена за единицу,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Стоимость, руб.</w:t>
            </w:r>
          </w:p>
        </w:tc>
      </w:tr>
      <w:tr>
        <w:trPr>
          <w:trHeight w:val="364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shd w:fill="FFFFFF" w:val="clear"/>
              </w:rPr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shd w:fill="FFFFFF" w:val="clear"/>
              </w:rPr>
              <w:t>Аппарат для рентгенографии стационарный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ОКПД2: 26.60.11.113 - Аппараты рентгенографические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15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13 600 000,00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204 000 000,00</w:t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Автоматизированное рабочее место врача со специализированным программным обеспечением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Автоматизированное рабочее место рентгенолаборанта со специализированным программным обеспечением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Автоматическое позиционирование излучателя и детектора относительно друг друга (автотрекинг)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Возможность подключение к PACS либо RIS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Возможность проведения съемки без растра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Детектор № 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Встроенный в стол снимков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Детектор № 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Встроенный в стойку снимков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Детектор № 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Детектор № 4 (дополнительный)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Длина деки стола снимков для рентгенографии,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Более 220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специализированных (медицинских) мониторов автоматизированного рабочего места врача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Неважно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Коллиматор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Ручной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Крепление штатива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Напольное или напольно-потолочное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Линейная томография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Неважно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Максимальная выходная мощность рентгеновского питающего устройства, кВт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65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Максимально допустимый вес пациента, кг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230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Максимальное анодное напряжение, кВ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150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Максимальное фокусное расстояние до центра приемника для стола снимков,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Менее 160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Максимальный анодный ток, мА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800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Минимальное фокусное расстояние для стойки для вертикальной рентгенографии,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100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Минимальное фокусное расстояние до центра приемника для стола снимков,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100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Наличие DICOM 3.0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Наличие дозиметра рентгеновского излучения клинический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Наличие лифта деки стола-снимков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Наличие функции сшивки изображения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Номинальный размер большого фокусного пятна рентгеновского излучателя с устройством формирования пучка, мм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Номинальный размер малого фокусного пятна рентгеновского излучателя с устройством формирования пучка, мм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0,6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Пакет педиатрических измерений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Переговорное устройство для связи оператора, проводящего исследование, с пациентом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Перемещение деки стола снимков для рентгенографии в поперечном направлении,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22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Перемещение деки стола снимков для рентгенографии в продольном направлении,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80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Перемещение излучателя в поперечном направлении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Перемещение излучателя в продольном направлении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Поворот приемника рентгеновского изображения (установка приемника параллельно поверхности пола) стойки снимков для вертикальной рентгенографии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Неважно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Пространственное разрешение, Детектор №1, пар линий/мм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3,3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Размер пикселя приемника рентгеновского изображения, Детектор №1, мкм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140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Размер рабочего поля приемника излучения, Детектор № 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41 х 41 см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Пространственное разрешение, Детектор №2, пар линий/мм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3,3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Размер пикселя приемника рентгеновского изображения, Детектор №2, мкм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140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Размер рабочего поля приемника излучения, Детектор № 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менее 41 х 41 см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Рентгенозащитные средства для персонала и пациента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Рентгенопрозрачный стол снимков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Стационарный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Тип приёмника изображения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Стационарный плоскопанельный детектор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Функции управления параметрами экспозиции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Функция подавление костной ткани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highlight w:val="none"/>
                <w:shd w:fill="00FFFF" w:val="clear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0"/>
                <w:szCs w:val="20"/>
                <w:shd w:fill="00FFFF" w:val="clear"/>
              </w:rPr>
              <w:t>Да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Ширина деки стола снимков для рентгенографии, см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Более 75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Дополнительные условия: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Поставляемое оборудование должно быть выпуска не ранее 2025 г., не бывшее в употреблении, не восстановленное, не прошедшее ремонт, замену составных частей, восстановление потребительских свойств.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b/>
        </w:rPr>
      </w:pPr>
      <w:r>
        <w:rPr>
          <w:rFonts w:cs="Times New Roman" w:ascii="Times New Roman" w:hAnsi="Times New Roman"/>
          <w:sz w:val="20"/>
          <w:szCs w:val="20"/>
        </w:rPr>
        <w:t>Доставка и разгрузка Товара Заказчика (Получателя) должна осуществляться в полном объеме за счет Поставщика, в упаковке, соответствующей данному виду Товара и обеспечивающей полную сохранность от всякого рода повреждений, с соблюдением установленных требований по хранению.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Товар должен быть разрешен к использованию на территории Российской Федерации, должен иметь сертификат соответствия на русском языке. Качество </w:t>
      </w:r>
      <w:r>
        <w:rPr>
          <w:rFonts w:cs="Times New Roman" w:ascii="Times New Roman" w:hAnsi="Times New Roman"/>
          <w:sz w:val="20"/>
          <w:szCs w:val="20"/>
        </w:rPr>
        <w:t>поставляемого товара, технические и функциональные характеристики поставляемого товара, их физико-химические и эксплуатационные показатели должны соответствовать требованиям, установленным нормативам, являющимися обязательными в отношении данного вида товара в соответствии с законодательными и подзаконными актами, действующими на территории Российской Федерации на дату поставки и приемки товара.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Качество Товара должно: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-соответствовать требованиям завода-изготовителя, указанным в нормативно-технической документации на данный вид Товаров,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-подтверждаться документами качества, оформленными в установленном порядке и необходимыми по действующему законодательству, нормативным правовым актам Российской Федерации (копии сертификатов соответствия, регистрационных удостоверений и другие документы качества, которые должны быть обязательны в соответствии с требованиями нормативных правовых документов РФ на поставляемый Товар, в том числе документы, подтверждающие страну происхождения Товара)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Поставщик обеспечивает в срок действия гарантии бесплатный ремонт поставленного медицинского оборудования.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Гарантия – не менее 12 месяцев с даты подписания соответствующего Акта ввода Оборудования в эксплуатацию, оказания Услуг по обучению правилам эксплуатации и инструктажу специалистов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Если в течение срока действия гарантии обнаружатся скрытые дефекты Заказчика (Получателя) обязан немедленно известить об этом Поставщика в письменном виде и одновременно потребовать их устранения путем ремонта или замены дефектных элементов. Поставщик в течение 1 рабочего дня обязан ответить на извещение Заказчика (Получателя) и в течение 1-го рабочего дня с момента получения извещения произвести ремонт. В случае невозможности осуществления ремонта (замены) оборудования в указанные сроки Поставщик обязан по требованию Заказчика (Получателя) в течение не более 5 рабочих дней предоставить во временное пользование такое же оборудование до истечения времени ремонта (замены). Все расходы, связанные с проведением экспертизы выявленных дефектов, ремонтом или заменой некачественного Товара (или его элементов) в гарантийный период, несет Поставщик.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Гарантия – не менее 12 месяцев с даты подписания соответствующего Акта ввода Оборудования в эксплуатацию, оказания Услуг по обучению правилам эксплуатации и инструктажу специалистов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Предоставление владельцу эксплуатационной документации, необходимой для поддержания поставленной медицинской техники в исправном, работоспособном состоянии (паспорт (при наличии), руководство по эксплуатации и др.) на русском языке.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Ввод в эксплуатацию медицинской техники должен проводиться поставщиком лично или с привлечением соисполнителя, имеющего лицензию на техническое обслуживание медицинской техники, на основании заключенного договора с поставщиком на оказание услуг. Ввод в эксплуатацию должен осуществляться в соответствии с нормативной, технической и эксплуатационной документацией на данное оборудование.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Обучение эксплуатации специалистов Заказчика (Получателя). Поставка в комплекте со всеми необходимыми монтажными материалами, кабелями, переходниками и т.д.</w:t>
      </w:r>
    </w:p>
    <w:p>
      <w:pPr>
        <w:pStyle w:val="ListParagraph"/>
        <w:spacing w:before="0" w:after="1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qFormat/>
    <w:locked/>
    <w:rsid w:val="005621ce"/>
    <w:rPr/>
  </w:style>
  <w:style w:type="character" w:styleId="Style15" w:customStyle="1">
    <w:name w:val="Текст примечания Знак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f44f6"/>
    <w:rPr>
      <w:rFonts w:ascii="Segoe UI" w:hAnsi="Segoe UI" w:cs="Segoe UI"/>
      <w:sz w:val="18"/>
      <w:szCs w:val="18"/>
    </w:rPr>
  </w:style>
  <w:style w:type="character" w:styleId="Style17" w:customStyle="1">
    <w:name w:val="Тема примечания Знак"/>
    <w:basedOn w:val="Style15"/>
    <w:link w:val="Annotationsubject"/>
    <w:uiPriority w:val="99"/>
    <w:semiHidden/>
    <w:qFormat/>
    <w:rsid w:val="00ad3bfe"/>
    <w:rPr>
      <w:b/>
      <w:bCs/>
      <w:sz w:val="20"/>
      <w:szCs w:val="20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link w:val="Style14"/>
    <w:qFormat/>
    <w:rsid w:val="005621c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Style15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f44f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0ce9"/>
    <w:pPr>
      <w:spacing w:before="0" w:after="160"/>
      <w:ind w:left="720" w:hanging="0"/>
      <w:contextualSpacing/>
    </w:pPr>
    <w:rPr/>
  </w:style>
  <w:style w:type="paragraph" w:styleId="Annotationsubject">
    <w:name w:val="annotation subject"/>
    <w:basedOn w:val="Annotationtext"/>
    <w:next w:val="Annotationtext"/>
    <w:link w:val="Style17"/>
    <w:uiPriority w:val="99"/>
    <w:semiHidden/>
    <w:unhideWhenUsed/>
    <w:qFormat/>
    <w:rsid w:val="00ad3bfe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39"/>
    <w:rsid w:val="00e3316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LibreOffice/7.5.6.2$Linux_X86_64 LibreOffice_project/50$Build-2</Application>
  <AppVersion>15.0000</AppVersion>
  <Pages>5</Pages>
  <Words>1265</Words>
  <Characters>8342</Characters>
  <CharactersWithSpaces>9430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2025-06-19T10:41:00Z</dcterms:created>
  <dc:creator>Лейсан Марсовна</dc:creator>
  <dc:description/>
  <dc:language>ru-RU</dc:language>
  <cp:lastModifiedBy/>
  <cp:lastPrinted>2025-06-09T16:11:00Z</cp:lastPrinted>
  <dcterms:modified xsi:type="dcterms:W3CDTF">2025-06-19T16:01:48Z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