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55" w:type="dxa"/>
        <w:jc w:val="left"/>
        <w:tblInd w:w="76" w:type="dxa"/>
        <w:tblLayout w:type="fixed"/>
        <w:tblCellMar>
          <w:top w:w="30" w:type="dxa"/>
          <w:left w:w="180" w:type="dxa"/>
          <w:bottom w:w="30" w:type="dxa"/>
          <w:right w:w="30" w:type="dxa"/>
        </w:tblCellMar>
        <w:tblLook w:noVBand="0" w:val="00a0" w:noHBand="0" w:lastColumn="0" w:firstColumn="1" w:lastRow="0" w:firstRow="1"/>
      </w:tblPr>
      <w:tblGrid>
        <w:gridCol w:w="4095"/>
        <w:gridCol w:w="6359"/>
      </w:tblGrid>
      <w:tr>
        <w:trPr>
          <w:trHeight w:val="20" w:hRule="atLeast"/>
        </w:trPr>
        <w:tc>
          <w:tcPr>
            <w:tcW w:w="10454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17"/>
                <w:szCs w:val="17"/>
                <w:lang w:eastAsia="ru-RU"/>
              </w:rPr>
              <w:t>Извещение конкурентного отбора</w:t>
            </w:r>
          </w:p>
        </w:tc>
      </w:tr>
      <w:tr>
        <w:trPr>
          <w:trHeight w:val="105" w:hRule="atLeast"/>
        </w:trPr>
        <w:tc>
          <w:tcPr>
            <w:tcW w:w="4095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17"/>
                <w:szCs w:val="17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6359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7"/>
                <w:szCs w:val="17"/>
                <w:lang w:eastAsia="ru-RU"/>
              </w:rPr>
              <w:t>Конкурентный отбор</w:t>
            </w:r>
          </w:p>
        </w:tc>
      </w:tr>
      <w:tr>
        <w:trPr>
          <w:trHeight w:val="328" w:hRule="atLeast"/>
        </w:trPr>
        <w:tc>
          <w:tcPr>
            <w:tcW w:w="4095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17"/>
                <w:szCs w:val="17"/>
                <w:shd w:fill="auto" w:val="clear"/>
                <w:lang w:eastAsia="ru-RU"/>
              </w:rPr>
              <w:t>Наименование, телефон Заказчика</w:t>
            </w:r>
          </w:p>
        </w:tc>
        <w:tc>
          <w:tcPr>
            <w:tcW w:w="6359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7"/>
                <w:szCs w:val="17"/>
                <w:shd w:fill="auto" w:val="clear"/>
                <w:lang w:eastAsia="ru-RU"/>
              </w:rPr>
              <w:t>АНО «Дирекция спортивных и социальных проектов»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7"/>
                <w:szCs w:val="17"/>
                <w:shd w:fill="auto" w:val="clear"/>
                <w:lang w:eastAsia="ru-RU"/>
              </w:rPr>
              <w:t>Тел: 8 (843) 222-07-00</w:t>
            </w:r>
          </w:p>
        </w:tc>
      </w:tr>
      <w:tr>
        <w:trPr>
          <w:trHeight w:val="20" w:hRule="atLeast"/>
        </w:trPr>
        <w:tc>
          <w:tcPr>
            <w:tcW w:w="4095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17"/>
                <w:szCs w:val="17"/>
                <w:shd w:fill="auto" w:val="clear"/>
                <w:lang w:eastAsia="ru-RU"/>
              </w:rPr>
              <w:t>Наименование, место нахождения, почтовый адрес, адрес электронной почты, номер контактного телефона уполномоченного органа</w:t>
            </w:r>
          </w:p>
        </w:tc>
        <w:tc>
          <w:tcPr>
            <w:tcW w:w="6359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7"/>
                <w:szCs w:val="17"/>
                <w:shd w:fill="auto" w:val="clear"/>
                <w:lang w:eastAsia="ru-RU"/>
              </w:rPr>
              <w:t>Государственный комитет Республики Татарстан по закупкам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7"/>
                <w:szCs w:val="17"/>
                <w:shd w:fill="auto" w:val="clear"/>
                <w:lang w:eastAsia="ru-RU"/>
              </w:rPr>
              <w:t>Адрес местонахождения/почтовый адрес: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7"/>
                <w:szCs w:val="17"/>
                <w:shd w:fill="auto" w:val="clear"/>
                <w:lang w:eastAsia="ru-RU"/>
              </w:rPr>
              <w:t>420107, Казань, ул. Петербургская, д. 86.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7"/>
                <w:szCs w:val="17"/>
                <w:shd w:fill="auto" w:val="clear"/>
                <w:lang w:eastAsia="ru-RU"/>
              </w:rPr>
              <w:t xml:space="preserve">Адрес электронной почты: </w:t>
            </w:r>
            <w:hyperlink r:id="rId2">
              <w:r>
                <w:rPr>
                  <w:rFonts w:ascii="Times New Roman" w:hAnsi="Times New Roman"/>
                  <w:sz w:val="17"/>
                  <w:szCs w:val="17"/>
                  <w:shd w:fill="auto" w:val="clear"/>
                  <w:lang w:eastAsia="ru-RU"/>
                </w:rPr>
                <w:t>goskomitet.zakupki@tatar.ru</w:t>
              </w:r>
            </w:hyperlink>
          </w:p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7"/>
                <w:szCs w:val="17"/>
                <w:shd w:fill="auto" w:val="clear"/>
                <w:lang w:eastAsia="ru-RU"/>
              </w:rPr>
              <w:t>Контактное лицо: Юсупова Гульдар Равилевна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7"/>
                <w:szCs w:val="17"/>
                <w:shd w:fill="auto" w:val="clear"/>
                <w:lang w:eastAsia="ru-RU"/>
              </w:rPr>
              <w:t>Тел. 8 (843) 562-04-84 (доб. 135)</w:t>
            </w:r>
          </w:p>
        </w:tc>
      </w:tr>
      <w:tr>
        <w:trPr>
          <w:trHeight w:val="20" w:hRule="atLeast"/>
        </w:trPr>
        <w:tc>
          <w:tcPr>
            <w:tcW w:w="4095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17"/>
                <w:szCs w:val="17"/>
                <w:shd w:fill="auto" w:val="clear"/>
                <w:lang w:eastAsia="ru-RU"/>
              </w:rPr>
              <w:t>Предмет конкурентного отбора</w:t>
            </w:r>
          </w:p>
        </w:tc>
        <w:tc>
          <w:tcPr>
            <w:tcW w:w="6359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7"/>
                <w:szCs w:val="17"/>
                <w:shd w:fill="auto" w:val="clear"/>
                <w:lang w:eastAsia="ru-RU"/>
              </w:rPr>
              <w:t>Право заключения договора на оказание услуг по организации медиасопровождения мероприятий, проводимых АНО «Дирекция спортивных и социальных проектов»</w:t>
            </w:r>
          </w:p>
        </w:tc>
      </w:tr>
      <w:tr>
        <w:trPr>
          <w:trHeight w:val="20" w:hRule="atLeast"/>
        </w:trPr>
        <w:tc>
          <w:tcPr>
            <w:tcW w:w="4095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17"/>
                <w:szCs w:val="17"/>
                <w:shd w:fill="auto" w:val="clear"/>
                <w:lang w:eastAsia="ru-RU"/>
              </w:rPr>
              <w:t>Объем услуг</w:t>
            </w:r>
          </w:p>
        </w:tc>
        <w:tc>
          <w:tcPr>
            <w:tcW w:w="6359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7"/>
                <w:szCs w:val="17"/>
                <w:shd w:fill="auto" w:val="clear"/>
                <w:lang w:eastAsia="ru-RU"/>
              </w:rPr>
              <w:t>В соответствии с проектом договора и техническим заданием конкурентного отбора</w:t>
            </w:r>
          </w:p>
        </w:tc>
      </w:tr>
      <w:tr>
        <w:trPr>
          <w:trHeight w:val="20" w:hRule="atLeast"/>
        </w:trPr>
        <w:tc>
          <w:tcPr>
            <w:tcW w:w="4095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17"/>
                <w:szCs w:val="17"/>
                <w:shd w:fill="auto" w:val="clear"/>
                <w:lang w:eastAsia="ru-RU"/>
              </w:rPr>
              <w:t>Начальная (максимальная) цена за единицу</w:t>
            </w:r>
          </w:p>
        </w:tc>
        <w:tc>
          <w:tcPr>
            <w:tcW w:w="6359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7"/>
                <w:szCs w:val="17"/>
                <w:shd w:fill="auto" w:val="clear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  <w:shd w:fill="auto" w:val="clear"/>
                <w:lang w:eastAsia="ru-RU"/>
              </w:rPr>
              <w:t>126 000,00 (российский рубль)</w:t>
            </w:r>
          </w:p>
        </w:tc>
      </w:tr>
      <w:tr>
        <w:trPr>
          <w:trHeight w:val="20" w:hRule="atLeast"/>
        </w:trPr>
        <w:tc>
          <w:tcPr>
            <w:tcW w:w="4095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17"/>
                <w:szCs w:val="17"/>
                <w:shd w:fill="auto" w:val="clear"/>
                <w:lang w:eastAsia="ru-RU"/>
              </w:rPr>
              <w:t>Общая цена договора</w:t>
            </w:r>
          </w:p>
        </w:tc>
        <w:tc>
          <w:tcPr>
            <w:tcW w:w="6359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7"/>
                <w:szCs w:val="17"/>
                <w:shd w:fill="auto" w:val="clear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17"/>
                <w:szCs w:val="17"/>
                <w:shd w:fill="auto" w:val="clear"/>
                <w:lang w:eastAsia="ru-RU"/>
              </w:rPr>
              <w:t>13 160 000,00 (российский рубль)</w:t>
            </w:r>
          </w:p>
        </w:tc>
      </w:tr>
      <w:tr>
        <w:trPr>
          <w:trHeight w:val="20" w:hRule="atLeast"/>
        </w:trPr>
        <w:tc>
          <w:tcPr>
            <w:tcW w:w="4095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sz w:val="17"/>
                <w:szCs w:val="17"/>
                <w:lang w:eastAsia="ru-RU"/>
              </w:rPr>
              <w:t>Место оказания услуг</w:t>
            </w:r>
          </w:p>
        </w:tc>
        <w:tc>
          <w:tcPr>
            <w:tcW w:w="6359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7"/>
                <w:szCs w:val="17"/>
                <w:lang w:eastAsia="ru-RU"/>
              </w:rPr>
              <w:t>В соответствии с проектом договора и техническим заданием конкурентного отбора</w:t>
            </w:r>
          </w:p>
        </w:tc>
      </w:tr>
      <w:tr>
        <w:trPr>
          <w:trHeight w:val="20" w:hRule="atLeast"/>
        </w:trPr>
        <w:tc>
          <w:tcPr>
            <w:tcW w:w="4095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sz w:val="17"/>
                <w:szCs w:val="17"/>
                <w:lang w:eastAsia="ru-RU"/>
              </w:rPr>
              <w:t>Срок оказания услуг</w:t>
            </w:r>
          </w:p>
        </w:tc>
        <w:tc>
          <w:tcPr>
            <w:tcW w:w="6359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7"/>
                <w:szCs w:val="17"/>
                <w:lang w:eastAsia="ru-RU"/>
              </w:rPr>
              <w:t>В соответствии с проектом договора и техническим заданием конкурентного отбора</w:t>
            </w:r>
          </w:p>
        </w:tc>
      </w:tr>
      <w:tr>
        <w:trPr>
          <w:trHeight w:val="20" w:hRule="atLeast"/>
        </w:trPr>
        <w:tc>
          <w:tcPr>
            <w:tcW w:w="4095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b/>
                <w:sz w:val="17"/>
                <w:szCs w:val="17"/>
                <w:lang w:eastAsia="ru-RU"/>
              </w:rPr>
              <w:t>Форма, сроки и порядок оплаты услуг</w:t>
            </w:r>
          </w:p>
        </w:tc>
        <w:tc>
          <w:tcPr>
            <w:tcW w:w="6359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7"/>
                <w:szCs w:val="17"/>
                <w:lang w:eastAsia="ru-RU"/>
              </w:rPr>
              <w:t>В соответствии с проектом договора и техническим заданием конкурентного отбора</w:t>
            </w:r>
          </w:p>
        </w:tc>
      </w:tr>
      <w:tr>
        <w:trPr>
          <w:trHeight w:val="20" w:hRule="atLeast"/>
        </w:trPr>
        <w:tc>
          <w:tcPr>
            <w:tcW w:w="4095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17"/>
                <w:szCs w:val="17"/>
                <w:lang w:eastAsia="ru-RU"/>
              </w:rPr>
              <w:t>Требования к участникам и перечень документов, представляемых участниками для подтверждения их соответствия установленным требованиям</w:t>
            </w:r>
          </w:p>
        </w:tc>
        <w:tc>
          <w:tcPr>
            <w:tcW w:w="6359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7"/>
                <w:szCs w:val="17"/>
                <w:lang w:eastAsia="ru-RU"/>
              </w:rPr>
              <w:t xml:space="preserve">В соответствии </w:t>
            </w:r>
            <w:r>
              <w:rPr>
                <w:rFonts w:ascii="Times New Roman" w:hAnsi="Times New Roman"/>
                <w:sz w:val="17"/>
                <w:szCs w:val="17"/>
                <w:lang w:val="en-US" w:eastAsia="ru-RU"/>
              </w:rPr>
              <w:t>c</w:t>
            </w:r>
            <w:r>
              <w:rPr>
                <w:rFonts w:ascii="Times New Roman" w:hAnsi="Times New Roman"/>
                <w:sz w:val="17"/>
                <w:szCs w:val="17"/>
                <w:lang w:eastAsia="ru-RU"/>
              </w:rPr>
              <w:t xml:space="preserve"> документацией конкурентного отбора</w:t>
            </w:r>
          </w:p>
        </w:tc>
      </w:tr>
      <w:tr>
        <w:trPr>
          <w:trHeight w:val="20" w:hRule="atLeast"/>
        </w:trPr>
        <w:tc>
          <w:tcPr>
            <w:tcW w:w="4095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17"/>
                <w:szCs w:val="17"/>
                <w:lang w:eastAsia="ru-RU"/>
              </w:rPr>
              <w:t>Критерии оценки, порядок рассмотрения и оценки предложений</w:t>
            </w:r>
          </w:p>
        </w:tc>
        <w:tc>
          <w:tcPr>
            <w:tcW w:w="6359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7"/>
                <w:szCs w:val="17"/>
                <w:lang w:eastAsia="ru-RU"/>
              </w:rPr>
              <w:t>В соответствии документацией конкурентного отбора</w:t>
            </w:r>
          </w:p>
        </w:tc>
      </w:tr>
      <w:tr>
        <w:trPr>
          <w:trHeight w:val="20" w:hRule="atLeast"/>
        </w:trPr>
        <w:tc>
          <w:tcPr>
            <w:tcW w:w="4095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17"/>
                <w:szCs w:val="17"/>
                <w:lang w:eastAsia="ru-RU"/>
              </w:rPr>
              <w:t>Порядок формирования цены договора (с учетом или без учета расходов на перевозку, страхование, уплату таможенных пошлин, налогов и других обязательных платежей)</w:t>
            </w:r>
          </w:p>
        </w:tc>
        <w:tc>
          <w:tcPr>
            <w:tcW w:w="6359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7"/>
                <w:szCs w:val="17"/>
                <w:lang w:eastAsia="ru-RU"/>
              </w:rPr>
              <w:t>Порядок формирования цены договора указан в документации конкурентного отбора</w:t>
            </w:r>
          </w:p>
        </w:tc>
      </w:tr>
      <w:tr>
        <w:trPr>
          <w:trHeight w:val="20" w:hRule="atLeast"/>
        </w:trPr>
        <w:tc>
          <w:tcPr>
            <w:tcW w:w="4095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b/>
                <w:sz w:val="17"/>
                <w:szCs w:val="17"/>
                <w:lang w:eastAsia="ru-RU"/>
              </w:rPr>
              <w:t>Требования к качеству, техническим (функциональным) характеристикам услуг, иные показатели, связанные с определением соответствия оказываемых услуг потребностям Заказчика</w:t>
            </w:r>
          </w:p>
        </w:tc>
        <w:tc>
          <w:tcPr>
            <w:tcW w:w="6359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7"/>
                <w:szCs w:val="17"/>
                <w:lang w:eastAsia="ru-RU"/>
              </w:rPr>
              <w:t>В соответствии с техническим заданием конкурентного отбора</w:t>
            </w:r>
          </w:p>
        </w:tc>
      </w:tr>
      <w:tr>
        <w:trPr>
          <w:trHeight w:val="20" w:hRule="atLeast"/>
        </w:trPr>
        <w:tc>
          <w:tcPr>
            <w:tcW w:w="4095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17"/>
                <w:szCs w:val="17"/>
                <w:shd w:fill="auto" w:val="clear"/>
                <w:lang w:eastAsia="ru-RU" w:bidi="ru-RU"/>
              </w:rPr>
              <w:t>Срок предоставления документации о закупке</w:t>
            </w:r>
          </w:p>
        </w:tc>
        <w:tc>
          <w:tcPr>
            <w:tcW w:w="6359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7"/>
                <w:szCs w:val="17"/>
                <w:shd w:fill="auto" w:val="clear"/>
                <w:lang w:val="tt-RU" w:eastAsia="ru-RU" w:bidi="ru-RU"/>
              </w:rPr>
              <w:t>С 18.02.2026 года по 24.02.</w:t>
            </w:r>
            <w:r>
              <w:rPr>
                <w:rFonts w:ascii="Times New Roman" w:hAnsi="Times New Roman"/>
                <w:sz w:val="17"/>
                <w:szCs w:val="17"/>
                <w:shd w:fill="auto" w:val="clear"/>
                <w:lang w:eastAsia="ru-RU"/>
              </w:rPr>
              <w:t>2026</w:t>
            </w:r>
            <w:r>
              <w:rPr>
                <w:rFonts w:ascii="Times New Roman" w:hAnsi="Times New Roman"/>
                <w:sz w:val="17"/>
                <w:szCs w:val="17"/>
                <w:shd w:fill="auto" w:val="clear"/>
                <w:lang w:val="tt-RU" w:eastAsia="ru-RU" w:bidi="ru-RU"/>
              </w:rPr>
              <w:t xml:space="preserve"> года.</w:t>
            </w:r>
          </w:p>
        </w:tc>
      </w:tr>
      <w:tr>
        <w:trPr>
          <w:trHeight w:val="20" w:hRule="atLeast"/>
        </w:trPr>
        <w:tc>
          <w:tcPr>
            <w:tcW w:w="4095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17"/>
                <w:szCs w:val="17"/>
                <w:shd w:fill="auto" w:val="clear"/>
                <w:lang w:eastAsia="ru-RU"/>
              </w:rPr>
              <w:t>Место подачи предложений</w:t>
            </w:r>
          </w:p>
        </w:tc>
        <w:tc>
          <w:tcPr>
            <w:tcW w:w="6359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7"/>
                <w:szCs w:val="17"/>
                <w:shd w:fill="auto" w:val="clear"/>
                <w:lang w:val="en-US" w:eastAsia="ru-RU"/>
              </w:rPr>
              <w:t>etpzakupki.tatar</w:t>
            </w:r>
          </w:p>
        </w:tc>
      </w:tr>
      <w:tr>
        <w:trPr>
          <w:trHeight w:val="285" w:hRule="atLeast"/>
        </w:trPr>
        <w:tc>
          <w:tcPr>
            <w:tcW w:w="4095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17"/>
                <w:szCs w:val="17"/>
                <w:shd w:fill="auto" w:val="clear"/>
                <w:lang w:eastAsia="ru-RU"/>
              </w:rPr>
              <w:t>Обеспечение предложения на участие в конкурентном отборе от начальной (максимальной) цены договора</w:t>
            </w:r>
          </w:p>
        </w:tc>
        <w:tc>
          <w:tcPr>
            <w:tcW w:w="6359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7"/>
                <w:szCs w:val="17"/>
                <w:shd w:fill="auto" w:val="clear"/>
                <w:lang w:val="en-US" w:eastAsia="ru-RU"/>
              </w:rPr>
              <w:t>1%</w:t>
            </w:r>
          </w:p>
        </w:tc>
      </w:tr>
      <w:tr>
        <w:trPr>
          <w:trHeight w:val="20" w:hRule="atLeast"/>
        </w:trPr>
        <w:tc>
          <w:tcPr>
            <w:tcW w:w="4095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17"/>
                <w:szCs w:val="17"/>
                <w:shd w:fill="auto" w:val="clear"/>
                <w:lang w:eastAsia="ru-RU"/>
              </w:rPr>
              <w:t>Обеспечение исполнения договора</w:t>
            </w:r>
          </w:p>
        </w:tc>
        <w:tc>
          <w:tcPr>
            <w:tcW w:w="6359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17"/>
                <w:szCs w:val="17"/>
                <w:shd w:fill="auto" w:val="clear"/>
                <w:lang w:eastAsia="ru-RU"/>
              </w:rPr>
              <w:t xml:space="preserve">10% </w:t>
            </w:r>
            <w:r>
              <w:rPr>
                <w:rFonts w:ascii="Times New Roman" w:hAnsi="Times New Roman"/>
                <w:sz w:val="17"/>
                <w:szCs w:val="17"/>
                <w:shd w:fill="auto" w:val="clear"/>
                <w:lang w:eastAsia="ru-RU"/>
              </w:rPr>
              <w:t>от общей цены, указанной в договоре</w:t>
            </w:r>
          </w:p>
        </w:tc>
      </w:tr>
      <w:tr>
        <w:trPr>
          <w:trHeight w:val="20" w:hRule="atLeast"/>
        </w:trPr>
        <w:tc>
          <w:tcPr>
            <w:tcW w:w="4095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17"/>
                <w:szCs w:val="17"/>
                <w:shd w:fill="auto" w:val="clear"/>
                <w:lang w:eastAsia="ru-RU"/>
              </w:rPr>
              <w:t>Дата и время начала подачи предложений</w:t>
            </w:r>
          </w:p>
        </w:tc>
        <w:tc>
          <w:tcPr>
            <w:tcW w:w="6359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7"/>
                <w:szCs w:val="17"/>
                <w:shd w:fill="auto" w:val="clear"/>
                <w:lang w:val="tt-RU" w:eastAsia="ru-RU" w:bidi="ru-RU"/>
              </w:rPr>
              <w:t xml:space="preserve">18.02.2026 </w:t>
            </w:r>
            <w:r>
              <w:rPr>
                <w:rFonts w:ascii="Times New Roman" w:hAnsi="Times New Roman"/>
                <w:sz w:val="17"/>
                <w:szCs w:val="17"/>
                <w:shd w:fill="auto" w:val="clear"/>
                <w:lang w:eastAsia="ru-RU"/>
              </w:rPr>
              <w:t>с момента размещения извещения конкурентного отбора</w:t>
            </w:r>
          </w:p>
        </w:tc>
      </w:tr>
      <w:tr>
        <w:trPr>
          <w:trHeight w:val="105" w:hRule="atLeast"/>
        </w:trPr>
        <w:tc>
          <w:tcPr>
            <w:tcW w:w="4095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17"/>
                <w:szCs w:val="17"/>
                <w:shd w:fill="auto" w:val="clear"/>
                <w:lang w:eastAsia="ru-RU"/>
              </w:rPr>
              <w:t>Дата и время окончания подачи предложений</w:t>
            </w:r>
          </w:p>
        </w:tc>
        <w:tc>
          <w:tcPr>
            <w:tcW w:w="6359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7"/>
                <w:szCs w:val="17"/>
                <w:shd w:fill="auto" w:val="clear"/>
                <w:lang w:eastAsia="ru-RU" w:bidi="ru-RU"/>
              </w:rPr>
              <w:t>24.02.2026 в 10:00</w:t>
            </w:r>
          </w:p>
        </w:tc>
      </w:tr>
      <w:tr>
        <w:trPr>
          <w:trHeight w:val="20" w:hRule="atLeast"/>
        </w:trPr>
        <w:tc>
          <w:tcPr>
            <w:tcW w:w="4095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17"/>
                <w:szCs w:val="17"/>
                <w:shd w:fill="auto" w:val="clear"/>
                <w:lang w:eastAsia="ru-RU"/>
              </w:rPr>
              <w:t>Дата и время рассмотрения и оценки предложений</w:t>
            </w:r>
          </w:p>
        </w:tc>
        <w:tc>
          <w:tcPr>
            <w:tcW w:w="6359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7"/>
                <w:szCs w:val="17"/>
                <w:shd w:fill="auto" w:val="clear"/>
                <w:lang w:eastAsia="ru-RU"/>
              </w:rPr>
              <w:t>26.02.2026 в 14:00</w:t>
            </w:r>
          </w:p>
        </w:tc>
      </w:tr>
      <w:tr>
        <w:trPr>
          <w:trHeight w:val="274" w:hRule="atLeast"/>
        </w:trPr>
        <w:tc>
          <w:tcPr>
            <w:tcW w:w="4095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17"/>
                <w:szCs w:val="17"/>
                <w:shd w:fill="auto" w:val="clear"/>
                <w:lang w:eastAsia="ru-RU"/>
              </w:rPr>
              <w:t>Дата и время подведения итогов</w:t>
            </w:r>
          </w:p>
        </w:tc>
        <w:tc>
          <w:tcPr>
            <w:tcW w:w="6359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7"/>
                <w:szCs w:val="17"/>
                <w:shd w:fill="auto" w:val="clear"/>
                <w:lang w:eastAsia="ru-RU"/>
              </w:rPr>
              <w:t>26.02.2026 в 1</w:t>
            </w:r>
            <w:r>
              <w:rPr>
                <w:rFonts w:ascii="Times New Roman" w:hAnsi="Times New Roman"/>
                <w:sz w:val="17"/>
                <w:szCs w:val="17"/>
                <w:shd w:fill="auto" w:val="clear"/>
                <w:lang w:val="en-US" w:eastAsia="ru-RU"/>
              </w:rPr>
              <w:t>4</w:t>
            </w:r>
            <w:r>
              <w:rPr>
                <w:rFonts w:ascii="Times New Roman" w:hAnsi="Times New Roman"/>
                <w:sz w:val="17"/>
                <w:szCs w:val="17"/>
                <w:shd w:fill="auto" w:val="clear"/>
                <w:lang w:eastAsia="ru-RU"/>
              </w:rPr>
              <w:t>:00</w:t>
            </w:r>
          </w:p>
        </w:tc>
      </w:tr>
      <w:tr>
        <w:trPr>
          <w:trHeight w:val="20" w:hRule="atLeast"/>
        </w:trPr>
        <w:tc>
          <w:tcPr>
            <w:tcW w:w="4095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sz w:val="17"/>
                <w:szCs w:val="17"/>
                <w:shd w:fill="auto" w:val="clear"/>
                <w:lang w:eastAsia="ru-RU"/>
              </w:rPr>
              <w:t>Срок подписания победителем договора</w:t>
            </w:r>
          </w:p>
        </w:tc>
        <w:tc>
          <w:tcPr>
            <w:tcW w:w="6359" w:type="dxa"/>
            <w:tcBorders/>
            <w:shd w:color="auto" w:fill="auto" w:val="clear"/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7"/>
                <w:szCs w:val="17"/>
                <w:shd w:fill="auto" w:val="clear"/>
                <w:lang w:eastAsia="ru-RU" w:bidi="ru-RU"/>
              </w:rPr>
              <w:t>В течение семи дней со дня размещения на Электронной площадке протокола рассмотрения и оценки предложений Заказчик направляет для подписания победителю конкурентного отбора  проект договора в электронном виде. Победитель конкурентного отбора в течение двух рабочих дней со дня получения от Заказчика проекта договора в электронном виде обязан подписать его электронной подписью на Электронной площадке, а также передать Заказчику подписанный со своей стороны договор в двух экземплярах на бумажном носителе.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7"/>
                <w:szCs w:val="17"/>
                <w:shd w:fill="auto" w:val="clear"/>
                <w:lang w:eastAsia="ru-RU" w:bidi="ru-RU"/>
              </w:rPr>
              <w:t>В случае если победитель конкурентного отбора не направил подписанный электронной подписью проект договора в срок, указанный в извещении о проведении конкурентного отбора, такой победитель признается уклонившимся от заключения договора, а сведения о таком победителе вносятся Уполномоченным органом в перечень недобросовестных поставщиков (подрядчиков, исполнителей) по обращению Заказчика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7"/>
                <w:szCs w:val="17"/>
                <w:shd w:fill="auto" w:val="clear"/>
                <w:lang w:eastAsia="ru-RU" w:bidi="ru-RU"/>
              </w:rPr>
              <w:t>Заказчик проверяет подписанный победителем электронной подписью и на бумажном носителе договор на предмет соответствия требованиям закупочной документации. В случае несоответствия договора требованиям  закупочной документации Заказчик возвращает договор победителю на доработку посредством Электронной площадки. В случае соответствия договора требованиям закупочной документации Заказчик подписывает договор в двух экземплярах на бумажном носителе и электронно-цифровой подписью на Электронной площадке.</w:t>
            </w:r>
          </w:p>
        </w:tc>
      </w:tr>
    </w:tbl>
    <w:p>
      <w:pPr>
        <w:pStyle w:val="Normal"/>
        <w:spacing w:lineRule="auto" w:line="240" w:before="0" w:after="0"/>
        <w:rPr>
          <w:sz w:val="2"/>
          <w:szCs w:val="2"/>
        </w:rPr>
      </w:pPr>
      <w:r>
        <w:rPr/>
      </w:r>
    </w:p>
    <w:sectPr>
      <w:type w:val="nextPage"/>
      <w:pgSz w:w="11906" w:h="16838"/>
      <w:pgMar w:left="851" w:right="709" w:gutter="0" w:header="0" w:top="284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aa156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semiHidden/>
    <w:rsid w:val="00980199"/>
    <w:rPr>
      <w:rFonts w:ascii="Arial" w:hAnsi="Arial" w:cs="Arial"/>
      <w:color w:val="4878B2"/>
      <w:u w:val="single"/>
    </w:rPr>
  </w:style>
  <w:style w:type="character" w:styleId="Iceouttxt1" w:customStyle="1">
    <w:name w:val="iceouttxt1"/>
    <w:basedOn w:val="DefaultParagraphFont"/>
    <w:qFormat/>
    <w:rsid w:val="00980199"/>
    <w:rPr>
      <w:rFonts w:ascii="Arial" w:hAnsi="Arial" w:cs="Arial"/>
      <w:color w:val="666666"/>
      <w:sz w:val="17"/>
      <w:szCs w:val="17"/>
    </w:rPr>
  </w:style>
  <w:style w:type="character" w:styleId="Iceouttxt53" w:customStyle="1">
    <w:name w:val="iceouttxt53"/>
    <w:basedOn w:val="DefaultParagraphFont"/>
    <w:qFormat/>
    <w:rsid w:val="00980199"/>
    <w:rPr>
      <w:rFonts w:ascii="Arial" w:hAnsi="Arial" w:cs="Arial"/>
      <w:color w:val="FFFFFF"/>
      <w:sz w:val="17"/>
      <w:szCs w:val="17"/>
    </w:rPr>
  </w:style>
  <w:style w:type="character" w:styleId="Iceouttxt54" w:customStyle="1">
    <w:name w:val="iceouttxt54"/>
    <w:basedOn w:val="DefaultParagraphFont"/>
    <w:qFormat/>
    <w:rsid w:val="00980199"/>
    <w:rPr>
      <w:rFonts w:ascii="Arial" w:hAnsi="Arial" w:cs="Arial"/>
      <w:color w:val="4878B2"/>
      <w:sz w:val="17"/>
      <w:szCs w:val="17"/>
      <w:u w:val="none"/>
      <w:effect w:val="none"/>
    </w:rPr>
  </w:style>
  <w:style w:type="character" w:styleId="Style9" w:customStyle="1">
    <w:name w:val="Без интервала Знак"/>
    <w:link w:val="NoSpacing"/>
    <w:uiPriority w:val="1"/>
    <w:qFormat/>
    <w:rsid w:val="00f930cd"/>
    <w:rPr>
      <w:rFonts w:ascii="Times New Roman" w:hAnsi="Times New Roman" w:eastAsia="Times New Roman"/>
      <w:sz w:val="24"/>
      <w:szCs w:val="24"/>
      <w:lang w:val="en-US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Noto Sans Devanagari"/>
    </w:rPr>
  </w:style>
  <w:style w:type="paragraph" w:styleId="BalloonText">
    <w:name w:val="Balloon Text"/>
    <w:basedOn w:val="Normal"/>
    <w:semiHidden/>
    <w:qFormat/>
    <w:rsid w:val="005a5b6b"/>
    <w:pPr/>
    <w:rPr>
      <w:rFonts w:ascii="Tahoma" w:hAnsi="Tahoma" w:cs="Tahoma"/>
      <w:sz w:val="16"/>
      <w:szCs w:val="16"/>
    </w:rPr>
  </w:style>
  <w:style w:type="paragraph" w:styleId="NoSpacing">
    <w:name w:val="No Spacing"/>
    <w:link w:val="Style9"/>
    <w:uiPriority w:val="1"/>
    <w:qFormat/>
    <w:rsid w:val="00f930c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goskomitet.zakupki@tatar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FAFE6-1488-440F-B8D5-34B483E06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AlterOffice/3.4.0.6$Linux_X86_64 LibreOffice_project/ad8c41dce69105450bf791d4900d64b1f82e10d0</Application>
  <AppVersion>15.0000</AppVersion>
  <Pages>1</Pages>
  <Words>494</Words>
  <Characters>3590</Characters>
  <CharactersWithSpaces>4033</CharactersWithSpaces>
  <Paragraphs>55</Paragraphs>
  <Company>DK MFRT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2020-04-09T08:39:00Z</dcterms:created>
  <dc:creator>user</dc:creator>
  <dc:description/>
  <dc:language>ru-RU</dc:language>
  <cp:lastModifiedBy>Г</cp:lastModifiedBy>
  <cp:lastPrinted>2026-02-18T13:41:54Z</cp:lastPrinted>
  <dcterms:modified xsi:type="dcterms:W3CDTF">2026-02-18T13:41:57Z</dcterms:modified>
  <cp:revision>17</cp:revision>
  <dc:subject/>
  <dc:title>Общая информация о заказе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