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8"/>
        <w:ind w:left="7088"/>
        <w:widowControl w:val="off"/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УТВЕРЖДАЮ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Заместитель председателя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Государственного комитета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Республики Татарстан по закупкам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__________</w:t>
      </w:r>
      <w:r>
        <w:rPr>
          <w:sz w:val="20"/>
          <w:szCs w:val="20"/>
        </w:rPr>
        <w:t xml:space="preserve">______</w:t>
      </w:r>
      <w:r>
        <w:rPr>
          <w:sz w:val="20"/>
          <w:szCs w:val="20"/>
        </w:rPr>
        <w:t xml:space="preserve">/М.С. Алмазова</w:t>
      </w:r>
      <w:r>
        <w:rPr>
          <w:sz w:val="20"/>
          <w:szCs w:val="20"/>
        </w:rPr>
        <w:t xml:space="preserve">/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8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  <w:t xml:space="preserve">Протокол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8"/>
        <w:ind w:firstLine="142"/>
        <w:jc w:val="center"/>
        <w:widowControl w:val="off"/>
      </w:pPr>
      <w:r>
        <w:rPr>
          <w:sz w:val="20"/>
          <w:szCs w:val="20"/>
          <w:lang w:val="en-US" w:eastAsia="en-US"/>
        </w:rPr>
        <w:t xml:space="preserve">рассмотрения, оценки и сопоставления предложений на участие в конкурентном отборе №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0011326016DP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eastAsia="en-US"/>
        </w:rPr>
      </w:r>
      <w:r/>
      <w:r>
        <w:rPr>
          <w:sz w:val="20"/>
          <w:szCs w:val="20"/>
          <w:lang w:val="en-US" w:eastAsia="en-US"/>
        </w:rPr>
      </w:r>
    </w:p>
    <w:p>
      <w:pPr>
        <w:pStyle w:val="918"/>
        <w:jc w:val="center"/>
        <w:widowControl w:val="off"/>
        <w:rPr>
          <w:sz w:val="20"/>
          <w:szCs w:val="20"/>
          <w:lang w:eastAsia="en-US"/>
        </w:rPr>
        <w:outlineLvl w:val="0"/>
      </w:pP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8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 г. Казань       </w:t>
      </w:r>
      <w:r>
        <w:rPr>
          <w:sz w:val="20"/>
          <w:szCs w:val="20"/>
          <w:lang w:val="en-US" w:eastAsia="en-US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  <w:lang w:val="en-US" w:eastAsia="en-US"/>
        </w:rPr>
        <w:t xml:space="preserve">                              </w:t>
      </w:r>
      <w:r>
        <w:rPr>
          <w:sz w:val="20"/>
          <w:szCs w:val="20"/>
          <w:lang w:val="en-US" w:eastAsia="en-US"/>
        </w:rPr>
        <w:t xml:space="preserve">          </w:t>
      </w:r>
      <w:r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«</w:t>
      </w:r>
      <w:r>
        <w:rPr>
          <w:sz w:val="20"/>
          <w:szCs w:val="20"/>
          <w:lang w:val="en-US" w:eastAsia="en-US"/>
        </w:rPr>
        <w:t xml:space="preserve">16»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tt-RU" w:eastAsia="en-US"/>
        </w:rPr>
        <w:t xml:space="preserve">июня </w:t>
      </w:r>
      <w:r>
        <w:rPr>
          <w:sz w:val="20"/>
          <w:szCs w:val="20"/>
          <w:lang w:val="en-US" w:eastAsia="en-US"/>
        </w:rPr>
        <w:t xml:space="preserve">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8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8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1. </w:t>
      </w:r>
      <w:r>
        <w:rPr>
          <w:sz w:val="20"/>
          <w:szCs w:val="20"/>
          <w:lang w:eastAsia="en-US"/>
        </w:rPr>
        <w:t xml:space="preserve">Наименование </w:t>
      </w:r>
      <w:r>
        <w:rPr>
          <w:sz w:val="20"/>
          <w:szCs w:val="20"/>
          <w:lang w:val="en-US" w:eastAsia="en-US"/>
        </w:rPr>
        <w:t xml:space="preserve">уполномочен</w:t>
      </w:r>
      <w:r>
        <w:rPr>
          <w:sz w:val="20"/>
          <w:szCs w:val="20"/>
          <w:lang w:eastAsia="en-US"/>
        </w:rPr>
        <w:t xml:space="preserve">ного</w:t>
      </w:r>
      <w:r>
        <w:rPr>
          <w:sz w:val="20"/>
          <w:szCs w:val="20"/>
          <w:lang w:val="en-US" w:eastAsia="en-US"/>
        </w:rPr>
        <w:t xml:space="preserve"> орган</w:t>
      </w:r>
      <w:r>
        <w:rPr>
          <w:sz w:val="20"/>
          <w:szCs w:val="20"/>
          <w:lang w:eastAsia="en-US"/>
        </w:rPr>
        <w:t xml:space="preserve">а</w:t>
      </w:r>
      <w:r>
        <w:rPr>
          <w:sz w:val="20"/>
          <w:szCs w:val="20"/>
          <w:lang w:val="en-US" w:eastAsia="en-US"/>
        </w:rPr>
        <w:t xml:space="preserve">: Государственный комитет Республики Татарстан по закупкам.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ind w:firstLine="142"/>
        <w:jc w:val="both"/>
        <w:widowControl w:val="off"/>
        <w:rPr>
          <w:sz w:val="20"/>
          <w:szCs w:val="20"/>
          <w:lang w:val="en-US" w:eastAsia="en-US"/>
          <w14:ligatures w14:val="none"/>
        </w:rPr>
      </w:pPr>
      <w:r>
        <w:rPr>
          <w:sz w:val="20"/>
          <w:szCs w:val="20"/>
          <w:lang w:val="en-US" w:eastAsia="en-US"/>
        </w:rPr>
        <w:t xml:space="preserve">2. </w:t>
      </w:r>
      <w:r>
        <w:rPr>
          <w:sz w:val="20"/>
          <w:szCs w:val="20"/>
          <w:lang w:val="en-US" w:eastAsia="en-US"/>
        </w:rPr>
        <w:t xml:space="preserve">Наименование заказчика: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Автономная некоммерческая организация «Дирекция спортивных и социальных проектов».</w:t>
      </w:r>
      <w:r>
        <w:rPr>
          <w:sz w:val="20"/>
          <w:szCs w:val="20"/>
          <w:lang w:val="en-US" w:eastAsia="en-US"/>
          <w14:ligatures w14:val="none"/>
        </w:rPr>
      </w:r>
      <w:r>
        <w:rPr>
          <w:sz w:val="20"/>
          <w:szCs w:val="20"/>
          <w:lang w:val="en-US" w:eastAsia="en-US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lang w:val="en-US" w:eastAsia="en-US"/>
          <w14:ligatures w14:val="none"/>
        </w:rPr>
      </w:pPr>
      <w:r>
        <w:rPr>
          <w:sz w:val="20"/>
          <w:szCs w:val="20"/>
          <w:lang w:val="en-US" w:eastAsia="en-US"/>
        </w:rPr>
        <w:t xml:space="preserve">3. Наименование конкурентного отбора: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Право заключения договора на изготовление и поставку сувенирной продукции с нанесением для участников Международного форума потребительской кооперации «Молодежь кооперации: объединяя ресурсы для развития отрасли».</w:t>
      </w:r>
      <w:r>
        <w:rPr>
          <w:sz w:val="20"/>
          <w:szCs w:val="20"/>
          <w:lang w:val="en-US" w:eastAsia="en-US"/>
          <w14:ligatures w14:val="none"/>
        </w:rPr>
      </w:r>
      <w:r>
        <w:rPr>
          <w:sz w:val="20"/>
          <w:szCs w:val="20"/>
          <w:lang w:val="en-US" w:eastAsia="en-US"/>
          <w14:ligatures w14:val="none"/>
        </w:rPr>
      </w:r>
    </w:p>
    <w:p>
      <w:pPr>
        <w:pStyle w:val="918"/>
        <w:ind w:firstLine="142"/>
        <w:jc w:val="both"/>
        <w:widowControl w:val="off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4. Начальная </w:t>
      </w:r>
      <w:r>
        <w:rPr>
          <w:sz w:val="20"/>
          <w:szCs w:val="20"/>
          <w:lang w:eastAsia="en-US"/>
        </w:rPr>
        <w:t xml:space="preserve">(</w:t>
      </w:r>
      <w:r>
        <w:rPr>
          <w:sz w:val="20"/>
          <w:szCs w:val="20"/>
          <w:lang w:eastAsia="en-US"/>
        </w:rPr>
        <w:t xml:space="preserve">максимальная</w:t>
      </w:r>
      <w:r>
        <w:rPr>
          <w:sz w:val="20"/>
          <w:szCs w:val="20"/>
          <w:lang w:eastAsia="en-US"/>
        </w:rPr>
        <w:t xml:space="preserve">)</w:t>
      </w:r>
      <w:r>
        <w:rPr>
          <w:sz w:val="20"/>
          <w:szCs w:val="20"/>
          <w:lang w:eastAsia="en-US"/>
        </w:rPr>
        <w:t xml:space="preserve"> цена договора</w:t>
      </w:r>
      <w:r>
        <w:rPr>
          <w:sz w:val="20"/>
          <w:szCs w:val="20"/>
          <w:lang w:eastAsia="en-US"/>
        </w:rPr>
        <w:t xml:space="preserve">: </w:t>
      </w:r>
      <w:r>
        <w:rPr>
          <w:sz w:val="20"/>
          <w:szCs w:val="20"/>
          <w:lang w:val="tt-RU" w:eastAsia="en-US"/>
        </w:rPr>
        <w:t xml:space="preserve">3 444 000,</w:t>
      </w:r>
      <w:r>
        <w:rPr>
          <w:sz w:val="20"/>
          <w:szCs w:val="20"/>
          <w:lang w:val="tt-RU" w:eastAsia="en-US"/>
        </w:rPr>
        <w:t xml:space="preserve">00</w:t>
      </w:r>
      <w:r>
        <w:rPr>
          <w:sz w:val="20"/>
          <w:szCs w:val="20"/>
          <w:lang w:val="tt-RU" w:eastAsia="en-US"/>
        </w:rPr>
        <w:t xml:space="preserve"> </w:t>
      </w:r>
      <w:r>
        <w:rPr>
          <w:sz w:val="20"/>
          <w:szCs w:val="20"/>
          <w:lang w:eastAsia="en-US"/>
        </w:rPr>
        <w:t xml:space="preserve">руб.</w:t>
      </w:r>
      <w:r>
        <w:rPr>
          <w:sz w:val="20"/>
          <w:szCs w:val="20"/>
          <w:highlight w:val="none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pStyle w:val="918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5. 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8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6. </w:t>
      </w:r>
      <w:r>
        <w:rPr>
          <w:sz w:val="20"/>
          <w:szCs w:val="20"/>
          <w:lang w:eastAsia="en-US"/>
        </w:rPr>
        <w:t xml:space="preserve">Процедура рассмотрения, оценки и сопоставления предложений на участие в конкурентном отборе проводилась комиссией </w:t>
      </w:r>
      <w:r>
        <w:rPr>
          <w:sz w:val="20"/>
          <w:szCs w:val="20"/>
          <w:lang w:eastAsia="en-US"/>
        </w:rPr>
        <w:t xml:space="preserve">в пер</w:t>
      </w:r>
      <w:r>
        <w:rPr>
          <w:sz w:val="20"/>
          <w:szCs w:val="20"/>
          <w:lang w:eastAsia="en-US"/>
        </w:rPr>
        <w:t xml:space="preserve">иод с </w:t>
      </w:r>
      <w:r>
        <w:rPr>
          <w:sz w:val="20"/>
          <w:szCs w:val="20"/>
          <w:lang w:eastAsia="en-US"/>
        </w:rPr>
        <w:t xml:space="preserve">0</w:t>
      </w:r>
      <w:r>
        <w:rPr>
          <w:sz w:val="20"/>
          <w:szCs w:val="20"/>
          <w:lang w:eastAsia="en-US"/>
        </w:rPr>
        <w:t xml:space="preserve">9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  <w:t xml:space="preserve">часов 00</w:t>
      </w:r>
      <w:r>
        <w:rPr>
          <w:sz w:val="20"/>
          <w:szCs w:val="20"/>
          <w:lang w:eastAsia="en-US"/>
        </w:rPr>
        <w:t xml:space="preserve"> минут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«</w:t>
      </w:r>
      <w:r>
        <w:rPr>
          <w:sz w:val="20"/>
          <w:szCs w:val="20"/>
          <w:lang w:eastAsia="en-US"/>
        </w:rPr>
        <w:t xml:space="preserve">15</w:t>
      </w:r>
      <w:r>
        <w:rPr>
          <w:sz w:val="20"/>
          <w:szCs w:val="20"/>
          <w:lang w:eastAsia="en-US"/>
        </w:rPr>
        <w:t xml:space="preserve">» </w:t>
      </w:r>
      <w:r>
        <w:rPr>
          <w:sz w:val="20"/>
          <w:szCs w:val="20"/>
          <w:lang w:eastAsia="en-US"/>
        </w:rPr>
        <w:t xml:space="preserve">июня 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eastAsia="en-US"/>
        </w:rPr>
        <w:t xml:space="preserve">6 года</w:t>
      </w:r>
      <w:r>
        <w:rPr>
          <w:sz w:val="20"/>
          <w:szCs w:val="20"/>
          <w:lang w:eastAsia="en-US"/>
        </w:rPr>
        <w:t xml:space="preserve"> до 14 часов 00 минут </w:t>
      </w:r>
      <w:r>
        <w:rPr>
          <w:sz w:val="20"/>
          <w:szCs w:val="20"/>
          <w:lang w:eastAsia="en-US"/>
        </w:rPr>
        <w:t xml:space="preserve">«</w:t>
      </w:r>
      <w:r>
        <w:rPr>
          <w:sz w:val="20"/>
          <w:szCs w:val="20"/>
          <w:lang w:eastAsia="en-US"/>
        </w:rPr>
        <w:t xml:space="preserve">16</w:t>
      </w:r>
      <w:r>
        <w:rPr>
          <w:sz w:val="20"/>
          <w:szCs w:val="20"/>
          <w:lang w:eastAsia="en-US"/>
        </w:rPr>
        <w:t xml:space="preserve">» </w:t>
      </w:r>
      <w:r>
        <w:rPr>
          <w:sz w:val="20"/>
          <w:szCs w:val="20"/>
          <w:lang w:eastAsia="en-US"/>
        </w:rPr>
        <w:t xml:space="preserve">июня 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eastAsia="en-US"/>
        </w:rPr>
        <w:t xml:space="preserve">6 года </w:t>
      </w:r>
      <w:r>
        <w:rPr>
          <w:sz w:val="20"/>
          <w:szCs w:val="20"/>
          <w:lang w:eastAsia="en-US"/>
        </w:rPr>
        <w:t xml:space="preserve">по</w:t>
      </w:r>
      <w:r>
        <w:rPr>
          <w:sz w:val="20"/>
          <w:szCs w:val="20"/>
          <w:lang w:eastAsia="en-US"/>
        </w:rPr>
        <w:t xml:space="preserve"> адресу: </w:t>
      </w:r>
      <w:r>
        <w:rPr>
          <w:sz w:val="20"/>
          <w:szCs w:val="20"/>
          <w:lang w:eastAsia="en-US"/>
        </w:rPr>
        <w:t xml:space="preserve">Электронная Торговая Система Etpzakupki.tatar http://etpzakupki.tatar</w:t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8"/>
        <w:ind w:firstLine="142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7.</w:t>
      </w:r>
      <w:r>
        <w:rPr>
          <w:bCs/>
          <w:sz w:val="20"/>
          <w:szCs w:val="20"/>
          <w:lang w:eastAsia="en-US"/>
        </w:rPr>
        <w:t xml:space="preserve"> </w:t>
      </w:r>
      <w:r>
        <w:rPr>
          <w:bCs/>
          <w:sz w:val="20"/>
          <w:szCs w:val="20"/>
          <w:lang w:val="tt-RU" w:eastAsia="en-US"/>
        </w:rPr>
        <w:t xml:space="preserve">Для участия в к</w:t>
      </w:r>
      <w:r>
        <w:rPr>
          <w:bCs/>
          <w:sz w:val="20"/>
          <w:szCs w:val="20"/>
          <w:lang w:val="tt-RU" w:eastAsia="en-US"/>
        </w:rPr>
        <w:t xml:space="preserve">онкурентном отборе было подано 6</w:t>
      </w:r>
      <w:r>
        <w:rPr>
          <w:bCs/>
          <w:sz w:val="20"/>
          <w:szCs w:val="20"/>
          <w:lang w:eastAsia="en-US"/>
        </w:rPr>
        <w:t xml:space="preserve"> (</w:t>
      </w:r>
      <w:r>
        <w:rPr>
          <w:bCs/>
          <w:sz w:val="20"/>
          <w:szCs w:val="20"/>
          <w:lang w:eastAsia="en-US"/>
        </w:rPr>
        <w:t xml:space="preserve">шесть)</w:t>
      </w:r>
      <w:r>
        <w:rPr>
          <w:bCs/>
          <w:sz w:val="20"/>
          <w:szCs w:val="20"/>
          <w:lang w:val="tt-RU" w:eastAsia="en-US"/>
        </w:rPr>
        <w:t xml:space="preserve"> предложений: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119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4145"/>
        <w:gridCol w:w="32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Дата и время регистрации заявки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18"/>
                <w:szCs w:val="18"/>
              </w:rPr>
              <w:t xml:space="preserve">15922</w:t>
            </w:r>
            <w:r/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Гарифуллина Алсу Миннехановна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11.06.2026 14:14:06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15923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«ЦЕНТР ПРОДВИЖЕНИЯ»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11.06.2026 18:08:17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2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15924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ИП Сафронова Любовь Михайловна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11.06.2026 18:50:30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2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15925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«СТУДИЯ 8»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11.06.2026 20:25:19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2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15926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«ГИФТ СОЛЮШЕНС»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11.06.2026 20:43:37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2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15927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«СНАБСЕРВИС»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11.06.2026 22:52:29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18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8. </w:t>
      </w:r>
      <w:r>
        <w:rPr>
          <w:bCs/>
          <w:sz w:val="20"/>
          <w:szCs w:val="20"/>
          <w:lang w:eastAsia="en-US"/>
        </w:rPr>
        <w:t xml:space="preserve">Комиссия уполномоченного органа рассмотрела предложения на участие в конкурентном о</w:t>
      </w:r>
      <w:r>
        <w:rPr>
          <w:bCs/>
          <w:sz w:val="20"/>
          <w:szCs w:val="20"/>
          <w:lang w:eastAsia="en-US"/>
        </w:rPr>
        <w:t xml:space="preserve">тборе на соответствие требованиям и условиям, установленным</w:t>
      </w:r>
      <w:r>
        <w:rPr>
          <w:bCs/>
          <w:sz w:val="20"/>
          <w:szCs w:val="20"/>
          <w:lang w:eastAsia="en-US"/>
        </w:rPr>
        <w:t xml:space="preserve"> в извещении</w:t>
      </w:r>
      <w:r>
        <w:rPr>
          <w:bCs/>
          <w:sz w:val="20"/>
          <w:szCs w:val="20"/>
          <w:lang w:eastAsia="en-US"/>
        </w:rPr>
        <w:t xml:space="preserve"> и </w:t>
      </w:r>
      <w:r>
        <w:rPr>
          <w:bCs/>
          <w:sz w:val="20"/>
          <w:szCs w:val="20"/>
          <w:lang w:eastAsia="en-US"/>
        </w:rPr>
        <w:t xml:space="preserve">документации</w:t>
      </w:r>
      <w:r>
        <w:rPr>
          <w:bCs/>
          <w:sz w:val="20"/>
          <w:szCs w:val="20"/>
          <w:lang w:eastAsia="en-US"/>
        </w:rPr>
        <w:t xml:space="preserve"> конкурентного о</w:t>
      </w:r>
      <w:r>
        <w:rPr>
          <w:bCs/>
          <w:sz w:val="20"/>
          <w:szCs w:val="20"/>
          <w:lang w:eastAsia="en-US"/>
        </w:rPr>
        <w:t xml:space="preserve">тбора, и приняла решение</w:t>
      </w:r>
      <w:r>
        <w:rPr>
          <w:bCs/>
          <w:sz w:val="20"/>
          <w:szCs w:val="20"/>
          <w:lang w:eastAsia="en-US"/>
        </w:rPr>
        <w:t xml:space="preserve">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p>
      <w:pPr>
        <w:pStyle w:val="918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</w:t>
      </w:r>
      <w:r>
        <w:rPr>
          <w:bCs/>
          <w:sz w:val="20"/>
          <w:szCs w:val="20"/>
          <w:lang w:eastAsia="en-US"/>
        </w:rPr>
        <w:t xml:space="preserve">8.1. Д</w:t>
      </w:r>
      <w:r>
        <w:rPr>
          <w:bCs/>
          <w:sz w:val="20"/>
          <w:szCs w:val="20"/>
          <w:lang w:eastAsia="en-US"/>
        </w:rPr>
        <w:t xml:space="preserve">опустить к участию и признать участниками конкурентного отбора следующих участников: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119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50"/>
        <w:gridCol w:w="2421"/>
        <w:gridCol w:w="57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550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723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0"/>
        </w:trPr>
        <w:tc>
          <w:tcPr>
            <w:tcW w:w="550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sz w:val="18"/>
                <w:szCs w:val="18"/>
              </w:rPr>
              <w:t xml:space="preserve">15922</w:t>
            </w:r>
            <w:r/>
            <w:r/>
          </w:p>
        </w:tc>
        <w:tc>
          <w:tcPr>
            <w:tcW w:w="5723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Гарифуллина Алсу Миннехановна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9"/>
        </w:trPr>
        <w:tc>
          <w:tcPr>
            <w:tcW w:w="550" w:type="dxa"/>
            <w:vAlign w:val="center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723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«ЦЕНТР ПРОДВИЖЕНИЯ»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119"/>
        </w:trPr>
        <w:tc>
          <w:tcPr>
            <w:tcW w:w="55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723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ИП Сафронова Любовь Михайловна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119"/>
        </w:trPr>
        <w:tc>
          <w:tcPr>
            <w:tcW w:w="55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723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«СТУДИЯ 8»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119"/>
        </w:trPr>
        <w:tc>
          <w:tcPr>
            <w:tcW w:w="55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723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«ГИФТ СОЛЮШЕНС»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119"/>
        </w:trPr>
        <w:tc>
          <w:tcPr>
            <w:tcW w:w="55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421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15927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5723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«СНАБСЕРВИС»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18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9.</w:t>
      </w:r>
      <w:r>
        <w:rPr>
          <w:sz w:val="20"/>
          <w:szCs w:val="20"/>
          <w:lang w:val="en-US" w:eastAsia="en-US"/>
        </w:rPr>
        <w:t xml:space="preserve"> Рассмотрение, оцен</w:t>
      </w:r>
      <w:r>
        <w:rPr>
          <w:sz w:val="20"/>
          <w:szCs w:val="20"/>
          <w:lang w:val="en-US" w:eastAsia="en-US"/>
        </w:rPr>
        <w:t xml:space="preserve">ка и сопоставление предложений </w:t>
      </w:r>
      <w:r>
        <w:rPr>
          <w:sz w:val="20"/>
          <w:szCs w:val="20"/>
          <w:lang w:val="en-US" w:eastAsia="en-US"/>
        </w:rPr>
        <w:t xml:space="preserve">в конкурентном отборе проводилась комиссией в целях выявления лучших условий исполнения договора, предложенных участниками конкурентного отбора (Приложение №1 к Протоколу рассмотрения, оценки и сопоставления предложений на участие в конкурентном отборе от </w:t>
      </w:r>
      <w:r>
        <w:rPr>
          <w:sz w:val="20"/>
          <w:szCs w:val="20"/>
          <w:lang w:val="en-US" w:eastAsia="en-US"/>
        </w:rPr>
        <w:t xml:space="preserve">«1</w:t>
      </w:r>
      <w:r>
        <w:rPr>
          <w:sz w:val="20"/>
          <w:szCs w:val="20"/>
          <w:lang w:val="tt-RU" w:eastAsia="en-US"/>
        </w:rPr>
        <w:t xml:space="preserve">6</w:t>
      </w:r>
      <w:r>
        <w:rPr>
          <w:sz w:val="20"/>
          <w:szCs w:val="20"/>
          <w:lang w:val="en-US" w:eastAsia="en-US"/>
        </w:rPr>
        <w:t xml:space="preserve">» </w:t>
      </w:r>
      <w:r>
        <w:rPr>
          <w:sz w:val="20"/>
          <w:szCs w:val="20"/>
          <w:lang w:val="tt-RU" w:eastAsia="en-US"/>
        </w:rPr>
        <w:t xml:space="preserve">июня </w:t>
      </w:r>
      <w:r>
        <w:rPr>
          <w:sz w:val="20"/>
          <w:szCs w:val="20"/>
          <w:lang w:val="en-US" w:eastAsia="en-US"/>
        </w:rPr>
        <w:t xml:space="preserve">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  <w:br w:type="textWrapping" w:clear="all"/>
      </w:r>
      <w:r>
        <w:rPr>
          <w:sz w:val="20"/>
          <w:szCs w:val="20"/>
          <w:lang w:eastAsia="en-US"/>
        </w:rPr>
        <w:t xml:space="preserve">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0011326016DP</w:t>
      </w:r>
      <w:r/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eastAsia="en-US"/>
        </w:rPr>
        <w:t xml:space="preserve">).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8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 По результатам оценки и сопоставления предложений на участие в конкурентном отборе комиссия приняла решение: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ind w:firstLine="142"/>
        <w:jc w:val="both"/>
        <w:widowControl w:val="off"/>
        <w:rPr>
          <w:sz w:val="20"/>
          <w:szCs w:val="20"/>
          <w:highlight w:val="white"/>
          <w14:ligatures w14:val="none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.1. </w:t>
      </w:r>
      <w:r>
        <w:rPr>
          <w:sz w:val="20"/>
          <w:szCs w:val="20"/>
          <w:lang w:val="en-US" w:eastAsia="en-US"/>
        </w:rPr>
        <w:t xml:space="preserve">Присвоить первый номер предложению на участие в конкурентном отбор</w:t>
      </w:r>
      <w:r>
        <w:rPr>
          <w:sz w:val="20"/>
          <w:szCs w:val="20"/>
          <w:lang w:val="en-US" w:eastAsia="en-US"/>
        </w:rPr>
        <w:t xml:space="preserve">е и признать победителем конкурентного отбора</w:t>
      </w:r>
      <w:r>
        <w:rPr>
          <w:sz w:val="20"/>
          <w:szCs w:val="20"/>
          <w:lang w:eastAsia="en-US"/>
        </w:rPr>
        <w:br w:type="textWrapping" w:clear="all"/>
      </w:r>
      <w:r>
        <w:rPr>
          <w:sz w:val="20"/>
          <w:szCs w:val="20"/>
          <w:lang w:val="en-US" w:eastAsia="en-US"/>
        </w:rPr>
        <w:t xml:space="preserve">№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001132601</w:t>
      </w:r>
      <w:r>
        <w:rPr>
          <w:sz w:val="20"/>
          <w:szCs w:val="20"/>
          <w:highlight w:val="white"/>
          <w:lang w:val="en-US" w:eastAsia="en-US"/>
        </w:rPr>
        <w:t xml:space="preserve">6DP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</w:rPr>
        <w:t xml:space="preserve">ИП Гарифуллина Алсу Миннехановна</w:t>
      </w:r>
      <w:r>
        <w:rPr>
          <w:sz w:val="20"/>
          <w:szCs w:val="20"/>
          <w:highlight w:val="white"/>
          <w:lang w:eastAsia="en-US"/>
        </w:rPr>
        <w:t xml:space="preserve">,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предложившего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лучшие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условия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исполне</w:t>
      </w:r>
      <w:r>
        <w:rPr>
          <w:sz w:val="20"/>
          <w:szCs w:val="20"/>
          <w:highlight w:val="white"/>
          <w:lang w:val="en-US" w:eastAsia="en-US"/>
        </w:rPr>
        <w:t xml:space="preserve">ния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д</w:t>
      </w:r>
      <w:r>
        <w:rPr>
          <w:sz w:val="20"/>
          <w:szCs w:val="20"/>
          <w:highlight w:val="white"/>
          <w:lang w:val="en-US" w:eastAsia="en-US"/>
        </w:rPr>
        <w:t xml:space="preserve">оговора,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с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предложением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о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val="en-US" w:eastAsia="en-US"/>
        </w:rPr>
        <w:t xml:space="preserve">цен</w:t>
      </w:r>
      <w:r>
        <w:rPr>
          <w:sz w:val="20"/>
          <w:szCs w:val="20"/>
          <w:highlight w:val="white"/>
          <w:lang w:val="en-US" w:eastAsia="en-US"/>
        </w:rPr>
        <w:t xml:space="preserve">е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2 970 000,00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руб.</w:t>
      </w:r>
      <w:r>
        <w:rPr>
          <w:sz w:val="20"/>
          <w:szCs w:val="20"/>
          <w:highlight w:val="white"/>
          <w:lang w:eastAsia="en-US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highlight w:val="none"/>
          <w:lang w:eastAsia="en-US"/>
          <w14:ligatures w14:val="none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.2. Дру</w:t>
      </w:r>
      <w:r>
        <w:rPr>
          <w:sz w:val="20"/>
          <w:szCs w:val="20"/>
          <w:lang w:val="en-US" w:eastAsia="en-US"/>
        </w:rPr>
        <w:t xml:space="preserve">г</w:t>
      </w:r>
      <w:r>
        <w:rPr>
          <w:sz w:val="20"/>
          <w:szCs w:val="20"/>
          <w:lang w:eastAsia="en-US"/>
        </w:rPr>
        <w:t xml:space="preserve">им</w:t>
      </w:r>
      <w:r>
        <w:rPr>
          <w:sz w:val="20"/>
          <w:szCs w:val="20"/>
          <w:lang w:val="en-US" w:eastAsia="en-US"/>
        </w:rPr>
        <w:t xml:space="preserve"> предложен</w:t>
      </w:r>
      <w:r>
        <w:rPr>
          <w:sz w:val="20"/>
          <w:szCs w:val="20"/>
          <w:lang w:eastAsia="en-US"/>
        </w:rPr>
        <w:t xml:space="preserve">иям</w:t>
      </w:r>
      <w:r>
        <w:rPr>
          <w:sz w:val="20"/>
          <w:szCs w:val="20"/>
          <w:lang w:val="en-US" w:eastAsia="en-US"/>
        </w:rPr>
        <w:t xml:space="preserve"> н</w:t>
      </w:r>
      <w:r>
        <w:rPr>
          <w:sz w:val="20"/>
          <w:szCs w:val="20"/>
          <w:lang w:val="en-US" w:eastAsia="en-US"/>
        </w:rPr>
        <w:t xml:space="preserve">а участие в конкурентном отборе </w:t>
      </w:r>
      <w:r>
        <w:rPr>
          <w:sz w:val="20"/>
          <w:szCs w:val="20"/>
          <w:lang w:val="en-US" w:eastAsia="en-US"/>
        </w:rPr>
        <w:t xml:space="preserve">№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0011326016DP</w:t>
      </w:r>
      <w:r/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пр</w:t>
      </w:r>
      <w:r>
        <w:rPr>
          <w:sz w:val="20"/>
          <w:szCs w:val="20"/>
          <w:lang w:val="en-US" w:eastAsia="en-US"/>
        </w:rPr>
        <w:t xml:space="preserve">исвоить порядков</w:t>
      </w:r>
      <w:r>
        <w:rPr>
          <w:sz w:val="20"/>
          <w:szCs w:val="20"/>
          <w:lang w:eastAsia="en-US"/>
        </w:rPr>
        <w:t xml:space="preserve">ы</w:t>
      </w:r>
      <w:r>
        <w:rPr>
          <w:sz w:val="20"/>
          <w:szCs w:val="20"/>
          <w:lang w:eastAsia="en-US"/>
        </w:rPr>
        <w:t xml:space="preserve">й</w:t>
      </w:r>
      <w:r>
        <w:rPr>
          <w:sz w:val="20"/>
          <w:szCs w:val="20"/>
          <w:lang w:val="en-US" w:eastAsia="en-US"/>
        </w:rPr>
        <w:t xml:space="preserve"> номер (по мере уменьшения степени выгод</w:t>
      </w:r>
      <w:r>
        <w:rPr>
          <w:sz w:val="20"/>
          <w:szCs w:val="20"/>
          <w:lang w:val="en-US" w:eastAsia="en-US"/>
        </w:rPr>
        <w:t xml:space="preserve">ности содержащихся в предложени</w:t>
      </w:r>
      <w:r>
        <w:rPr>
          <w:sz w:val="20"/>
          <w:szCs w:val="20"/>
          <w:lang w:eastAsia="en-US"/>
        </w:rPr>
        <w:t xml:space="preserve">и</w:t>
      </w:r>
      <w:r>
        <w:rPr>
          <w:sz w:val="20"/>
          <w:szCs w:val="20"/>
          <w:lang w:val="en-US" w:eastAsia="en-US"/>
        </w:rPr>
        <w:t xml:space="preserve"> условий исполнения договора):</w:t>
      </w:r>
      <w:r>
        <w:rPr>
          <w:sz w:val="20"/>
          <w:szCs w:val="20"/>
          <w:lang w:eastAsia="en-US"/>
          <w14:ligatures w14:val="none"/>
        </w:rPr>
      </w:r>
      <w:r>
        <w:rPr>
          <w:sz w:val="20"/>
          <w:szCs w:val="20"/>
          <w:highlight w:val="none"/>
          <w:lang w:eastAsia="en-US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lang w:eastAsia="en-US"/>
          <w14:ligatures w14:val="none"/>
        </w:rPr>
      </w:pPr>
      <w:r>
        <w:rPr>
          <w:sz w:val="20"/>
          <w:szCs w:val="20"/>
          <w:highlight w:val="none"/>
          <w:lang w:eastAsia="en-US"/>
          <w14:ligatures w14:val="none"/>
        </w:rPr>
        <w:t xml:space="preserve">2. </w:t>
      </w:r>
      <w:r>
        <w:rPr>
          <w:sz w:val="20"/>
          <w:szCs w:val="20"/>
          <w:highlight w:val="none"/>
          <w:lang w:eastAsia="en-US"/>
          <w14:ligatures w14:val="none"/>
        </w:rPr>
        <w:t xml:space="preserve">ООО «ГИФТ СОЛЮШЕНС»</w:t>
      </w:r>
      <w:r>
        <w:rPr>
          <w:sz w:val="20"/>
          <w:szCs w:val="20"/>
          <w:highlight w:val="none"/>
          <w:lang w:eastAsia="en-US"/>
          <w14:ligatures w14:val="none"/>
        </w:rPr>
      </w:r>
      <w:r>
        <w:rPr>
          <w:sz w:val="20"/>
          <w:szCs w:val="20"/>
          <w:highlight w:val="none"/>
          <w:lang w:eastAsia="en-US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highlight w:val="white"/>
          <w14:ligatures w14:val="none"/>
        </w:rPr>
      </w:pPr>
      <w:r>
        <w:rPr>
          <w:sz w:val="20"/>
          <w:szCs w:val="20"/>
          <w:highlight w:val="white"/>
          <w:lang w:val="en-US" w:eastAsia="en-US"/>
        </w:rPr>
        <w:t xml:space="preserve">3.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ООО «СНАБСЕРВИС»</w:t>
      </w:r>
      <w:r>
        <w:rPr>
          <w:sz w:val="20"/>
          <w:szCs w:val="20"/>
          <w:highlight w:val="white"/>
          <w:lang w:val="tt-RU" w:eastAsia="en-US"/>
        </w:rPr>
        <w:t xml:space="preserve">;</w:t>
      </w:r>
      <w:r>
        <w:rPr>
          <w:sz w:val="20"/>
          <w:szCs w:val="20"/>
          <w:highlight w:val="white"/>
          <w:lang w:eastAsia="en-US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highlight w:val="white"/>
          <w14:ligatures w14:val="none"/>
        </w:rPr>
      </w:pPr>
      <w:r>
        <w:rPr>
          <w:sz w:val="20"/>
          <w:szCs w:val="20"/>
          <w:highlight w:val="white"/>
          <w:lang w:val="tt-RU" w:eastAsia="en-US"/>
        </w:rPr>
        <w:t xml:space="preserve">4</w:t>
      </w:r>
      <w:r>
        <w:rPr>
          <w:sz w:val="20"/>
          <w:szCs w:val="20"/>
          <w:highlight w:val="white"/>
          <w:lang w:val="tt-RU" w:eastAsia="en-US"/>
        </w:rPr>
        <w:t xml:space="preserve">. </w:t>
      </w:r>
      <w:r>
        <w:rPr>
          <w:sz w:val="20"/>
          <w:szCs w:val="20"/>
          <w:highlight w:val="white"/>
          <w:lang w:val="tt-RU" w:eastAsia="en-US"/>
        </w:rPr>
        <w:t xml:space="preserve">ООО «СТУДИЯ 8»</w:t>
      </w:r>
      <w:r>
        <w:rPr>
          <w:sz w:val="20"/>
          <w:szCs w:val="20"/>
          <w:highlight w:val="white"/>
          <w:lang w:val="tt-RU" w:eastAsia="en-US"/>
        </w:rPr>
        <w:t xml:space="preserve">;</w:t>
      </w:r>
      <w:r>
        <w:rPr>
          <w:sz w:val="20"/>
          <w:szCs w:val="20"/>
          <w:highlight w:val="white"/>
          <w:lang w:val="tt-RU" w:eastAsia="en-US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142"/>
        <w:jc w:val="both"/>
        <w:widowControl w:val="off"/>
        <w:rPr>
          <w:sz w:val="20"/>
          <w:szCs w:val="20"/>
          <w:highlight w:val="none"/>
          <w:lang w:val="tt-RU" w:eastAsia="en-US"/>
          <w14:ligatures w14:val="none"/>
        </w:rPr>
      </w:pPr>
      <w:r>
        <w:rPr>
          <w:sz w:val="20"/>
          <w:szCs w:val="20"/>
          <w:highlight w:val="none"/>
          <w:lang w:val="tt-RU" w:eastAsia="en-US"/>
        </w:rPr>
        <w:t xml:space="preserve">5. </w:t>
      </w:r>
      <w:r>
        <w:rPr>
          <w:sz w:val="20"/>
          <w:szCs w:val="20"/>
          <w:highlight w:val="none"/>
          <w:lang w:val="tt-RU" w:eastAsia="en-US"/>
        </w:rPr>
        <w:t xml:space="preserve">ИП Сафронова Любовь Михайловна</w:t>
      </w:r>
      <w:r>
        <w:rPr>
          <w:sz w:val="20"/>
          <w:szCs w:val="20"/>
          <w:highlight w:val="none"/>
          <w:lang w:val="tt-RU" w:eastAsia="en-US"/>
        </w:rPr>
        <w:t xml:space="preserve">;</w:t>
      </w:r>
      <w:r>
        <w:rPr>
          <w:sz w:val="20"/>
          <w:szCs w:val="20"/>
          <w:highlight w:val="none"/>
          <w:lang w:val="tt-RU" w:eastAsia="en-US"/>
        </w:rPr>
      </w:r>
    </w:p>
    <w:p>
      <w:pPr>
        <w:ind w:firstLine="142"/>
        <w:jc w:val="both"/>
        <w:widowControl w:val="off"/>
        <w:rPr>
          <w:sz w:val="20"/>
          <w:szCs w:val="20"/>
          <w:highlight w:val="yellow"/>
          <w:lang w:val="tt-RU" w:eastAsia="en-US"/>
          <w14:ligatures w14:val="none"/>
        </w:rPr>
      </w:pPr>
      <w:r>
        <w:rPr>
          <w:sz w:val="20"/>
          <w:szCs w:val="20"/>
          <w:highlight w:val="none"/>
          <w:lang w:val="tt-RU" w:eastAsia="en-US"/>
        </w:rPr>
        <w:t xml:space="preserve">6. </w:t>
      </w:r>
      <w:r>
        <w:rPr>
          <w:sz w:val="20"/>
          <w:szCs w:val="20"/>
          <w:highlight w:val="none"/>
          <w:lang w:val="tt-RU" w:eastAsia="en-US"/>
        </w:rPr>
        <w:t xml:space="preserve">ООО «ЦЕНТР ПРОДВИЖЕНИЯ»</w:t>
      </w:r>
      <w:r>
        <w:rPr>
          <w:sz w:val="20"/>
          <w:szCs w:val="20"/>
          <w:highlight w:val="none"/>
          <w:lang w:val="tt-RU" w:eastAsia="en-US"/>
        </w:rPr>
        <w:t xml:space="preserve">.</w:t>
      </w:r>
      <w:r>
        <w:rPr>
          <w:sz w:val="20"/>
          <w:szCs w:val="20"/>
          <w:highlight w:val="none"/>
          <w:lang w:val="tt-RU" w:eastAsia="en-US"/>
        </w:rPr>
      </w:r>
    </w:p>
    <w:p>
      <w:pPr>
        <w:pStyle w:val="918"/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Настоящий протокол подлежит</w:t>
      </w:r>
      <w:r>
        <w:rPr>
          <w:sz w:val="20"/>
          <w:szCs w:val="20"/>
        </w:rPr>
        <w:t xml:space="preserve"> размещению на электронной торговой площадке etpzakupki.tatar.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ind w:firstLine="142"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Подписи: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142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pPr w:horzAnchor="text" w:tblpXSpec="left" w:vertAnchor="text" w:tblpY="1" w:leftFromText="180" w:topFromText="0" w:rightFromText="180" w:bottomFromText="0"/>
        <w:tblW w:w="1092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8"/>
        <w:gridCol w:w="6688"/>
        <w:gridCol w:w="2277"/>
      </w:tblGrid>
      <w:tr>
        <w:tblPrEx/>
        <w:trPr>
          <w:trHeight w:val="69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Председате</w:t>
            </w:r>
            <w:r>
              <w:rPr>
                <w:sz w:val="15"/>
                <w:szCs w:val="15"/>
              </w:rPr>
              <w:t xml:space="preserve">ль комиссии: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8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М.С. Алмазова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 пунктами 8.1, 10.1, 10.2 согласен  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7" w:type="dxa"/>
            <w:vAlign w:val="bottom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_________________________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(подпись)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</w:tr>
      <w:tr>
        <w:tblPrEx/>
        <w:trPr>
          <w:trHeight w:val="70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Члены комиссии: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8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Ведущий специалист отдела методологического сопровождения закупок Государственного комитета Республики Татарстан по закупкам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Э.Р. Гаязова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  <w:highlight w:val="none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 пунктами 8.1, 10.1, 10.2 согласен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  <w:highlight w:val="none"/>
              </w:rPr>
            </w:r>
          </w:p>
          <w:p>
            <w:pPr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  <w:highlight w:val="none"/>
              </w:rPr>
            </w:r>
            <w:r>
              <w:rPr>
                <w:sz w:val="15"/>
                <w:szCs w:val="15"/>
                <w:highlight w:val="none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7" w:type="dxa"/>
            <w:vAlign w:val="bottom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_________________________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(подпись)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</w:tr>
      <w:tr>
        <w:tblPrEx/>
        <w:trPr>
          <w:trHeight w:val="6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8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А.И. Гайнуллин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 пунктами 8.1, 10.1, 10.2 согласен  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7" w:type="dxa"/>
            <w:vAlign w:val="bottom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_________________________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(подпись)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</w:tr>
      <w:tr>
        <w:tblPrEx/>
        <w:trPr>
          <w:trHeight w:val="6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framePr w:hSpace="180" w:wrap="around" w:vAnchor="text" w:hAnchor="text" w:y="1"/>
            </w:pPr>
            <w:r>
              <w:rPr>
                <w:sz w:val="15"/>
                <w:szCs w:val="15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8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Ведущий специалист Государственного комитета Республик</w:t>
            </w:r>
            <w:r>
              <w:rPr>
                <w:sz w:val="15"/>
                <w:szCs w:val="15"/>
              </w:rPr>
              <w:t xml:space="preserve">и Татарстан по закупкам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Г.Р. Юсупова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 пунктами 8.1, 10.1, 10.2 согласен  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7" w:type="dxa"/>
            <w:vAlign w:val="bottom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_________________________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(подпись)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8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Функциональный</w:t>
            </w:r>
            <w:r>
              <w:rPr>
                <w:sz w:val="15"/>
                <w:szCs w:val="15"/>
              </w:rPr>
              <w:t xml:space="preserve"> менеджер</w:t>
            </w:r>
            <w:r>
              <w:rPr>
                <w:sz w:val="15"/>
                <w:szCs w:val="15"/>
              </w:rPr>
              <w:t xml:space="preserve"> финансового управления</w:t>
            </w:r>
            <w:r>
              <w:rPr>
                <w:sz w:val="15"/>
                <w:szCs w:val="15"/>
              </w:rPr>
              <w:t xml:space="preserve"> АНО «Дирекция спортивных и социальных проектов»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Р.Г. Чакалова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 пунктами 8.1, 10.1, 10.2 согласен  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7" w:type="dxa"/>
            <w:vAlign w:val="bottom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_________________________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(подпись)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</w:tr>
      <w:tr>
        <w:tblPrEx/>
        <w:trPr>
          <w:trHeight w:val="70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Секретарь комиссии: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88" w:type="dxa"/>
            <w:vAlign w:val="top"/>
            <w:textDirection w:val="lrTb"/>
            <w:noWrap w:val="false"/>
          </w:tcPr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Р.Р. Мухамедзянова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С пунктами 8.1, 10.1, 10.2 согласен   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7" w:type="dxa"/>
            <w:vAlign w:val="bottom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_________________________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  <w:p>
            <w:pPr>
              <w:pStyle w:val="918"/>
              <w:jc w:val="center"/>
              <w:widowControl w:val="off"/>
              <w:rPr>
                <w:sz w:val="15"/>
                <w:szCs w:val="15"/>
              </w:rPr>
              <w:framePr w:hSpace="180" w:wrap="around" w:vAnchor="text" w:hAnchor="text" w:y="1"/>
            </w:pPr>
            <w:r>
              <w:rPr>
                <w:sz w:val="15"/>
                <w:szCs w:val="15"/>
              </w:rPr>
              <w:t xml:space="preserve">(подпись)</w:t>
            </w:r>
            <w:r>
              <w:rPr>
                <w:sz w:val="15"/>
                <w:szCs w:val="15"/>
              </w:rPr>
            </w:r>
            <w:r>
              <w:rPr>
                <w:sz w:val="15"/>
                <w:szCs w:val="15"/>
              </w:rPr>
            </w:r>
          </w:p>
        </w:tc>
      </w:tr>
    </w:tbl>
    <w:p>
      <w:pPr>
        <w:pStyle w:val="918"/>
        <w:jc w:val="both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918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8"/>
        <w:ind w:firstLine="142"/>
        <w:jc w:val="both"/>
        <w:rPr>
          <w:sz w:val="20"/>
          <w:szCs w:val="20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284" w:right="360" w:bottom="284" w:left="360" w:header="0" w:footer="0" w:gutter="0"/>
          <w:cols w:num="1" w:sep="0" w:space="708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8"/>
        <w:ind w:firstLine="10440"/>
        <w:widowControl w:val="off"/>
        <w:tabs>
          <w:tab w:val="left" w:pos="0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8"/>
        <w:ind w:left="567"/>
        <w:jc w:val="right"/>
        <w:widowControl w:val="off"/>
        <w:tabs>
          <w:tab w:val="left" w:pos="142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Приложение №1 к Протоколу рассмотрения, оценки и сопоставления предложений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18"/>
        <w:ind w:left="567"/>
        <w:jc w:val="right"/>
        <w:widowControl w:val="off"/>
        <w:tabs>
          <w:tab w:val="left" w:pos="142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на участие в конкурентном о</w:t>
      </w:r>
      <w:r>
        <w:rPr>
          <w:sz w:val="18"/>
          <w:szCs w:val="18"/>
        </w:rPr>
        <w:t xml:space="preserve">тборе от </w:t>
      </w:r>
      <w:r>
        <w:rPr>
          <w:sz w:val="18"/>
          <w:szCs w:val="18"/>
        </w:rPr>
        <w:t xml:space="preserve">«</w:t>
      </w:r>
      <w:r>
        <w:rPr>
          <w:sz w:val="18"/>
          <w:szCs w:val="18"/>
        </w:rPr>
        <w:t xml:space="preserve">16» </w:t>
      </w:r>
      <w:r>
        <w:rPr>
          <w:sz w:val="18"/>
          <w:szCs w:val="18"/>
        </w:rPr>
        <w:t xml:space="preserve">июня 202</w:t>
      </w:r>
      <w:r>
        <w:rPr>
          <w:sz w:val="18"/>
          <w:szCs w:val="18"/>
        </w:rPr>
        <w:t xml:space="preserve">6 года </w:t>
      </w:r>
      <w:r>
        <w:rPr>
          <w:sz w:val="18"/>
          <w:szCs w:val="18"/>
        </w:rPr>
        <w:t xml:space="preserve">№ </w:t>
      </w:r>
      <w:r>
        <w:rPr>
          <w:sz w:val="18"/>
          <w:szCs w:val="18"/>
        </w:rPr>
      </w:r>
      <w:r>
        <w:rPr>
          <w:sz w:val="18"/>
          <w:szCs w:val="18"/>
        </w:rPr>
        <w:t xml:space="preserve">0011326016DP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18"/>
        <w:ind w:left="567"/>
        <w:jc w:val="right"/>
        <w:widowControl w:val="off"/>
        <w:tabs>
          <w:tab w:val="left" w:pos="142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tbl>
      <w:tblPr>
        <w:tblW w:w="1601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276"/>
        <w:gridCol w:w="1984"/>
        <w:gridCol w:w="1134"/>
        <w:gridCol w:w="992"/>
        <w:gridCol w:w="1134"/>
        <w:gridCol w:w="850"/>
        <w:gridCol w:w="1134"/>
        <w:gridCol w:w="992"/>
        <w:gridCol w:w="1134"/>
        <w:gridCol w:w="992"/>
        <w:gridCol w:w="1134"/>
        <w:gridCol w:w="992"/>
        <w:gridCol w:w="1134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98"/>
        </w:trPr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Наименование критериев оценки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984" w:type="dxa"/>
            <w:vAlign w:val="bottom"/>
            <w:vMerge w:val="restart"/>
            <w:textDirection w:val="lrTb"/>
            <w:noWrap w:val="false"/>
          </w:tcPr>
          <w:p>
            <w:pPr>
              <w:pStyle w:val="918"/>
              <w:jc w:val="center"/>
              <w:widowControl w:val="off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Порядок оценки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918"/>
              <w:jc w:val="center"/>
              <w:widowControl w:val="off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12"/>
            <w:tcW w:w="12756" w:type="dxa"/>
            <w:vAlign w:val="top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left" w:pos="0" w:leader="none"/>
                <w:tab w:val="left" w:pos="2614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Наименование Участника закупки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0"/>
        </w:trPr>
        <w:tc>
          <w:tcPr>
            <w:tcW w:w="1276" w:type="dxa"/>
            <w:vAlign w:val="top"/>
            <w:vMerge w:val="continue"/>
            <w:textDirection w:val="lrTb"/>
            <w:noWrap w:val="false"/>
          </w:tcPr>
          <w:p>
            <w:pPr>
              <w:pStyle w:val="918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vAlign w:val="top"/>
            <w:vMerge w:val="continue"/>
            <w:textDirection w:val="lrTb"/>
            <w:noWrap w:val="false"/>
          </w:tcPr>
          <w:p>
            <w:pPr>
              <w:pStyle w:val="918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widowControl w:val="off"/>
              <w:rPr>
                <w:color w:val="000000"/>
                <w:sz w:val="14"/>
                <w:szCs w:val="14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  <w:t xml:space="preserve">ИП Гарифуллина Алсу Миннехановна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gridSpan w:val="2"/>
            <w:tcW w:w="1984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ООО «ЦЕНТР ПРОДВИЖЕНИЯ»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ИП Сафронова Любовь Михайловна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ООО «СТУДИЯ 8»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ООО «ГИФТ СОЛЮШЕНС»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2"/>
            <w:tcW w:w="2268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ООО «СНАБСЕРВИС»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0"/>
        </w:trPr>
        <w:tc>
          <w:tcPr>
            <w:tcW w:w="1276" w:type="dxa"/>
            <w:vAlign w:val="top"/>
            <w:vMerge w:val="continue"/>
            <w:textDirection w:val="lrTb"/>
            <w:noWrap w:val="false"/>
          </w:tcPr>
          <w:p>
            <w:pPr>
              <w:pStyle w:val="918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984" w:type="dxa"/>
            <w:vAlign w:val="top"/>
            <w:vMerge w:val="continue"/>
            <w:textDirection w:val="lrTb"/>
            <w:noWrap w:val="false"/>
          </w:tcPr>
          <w:p>
            <w:pPr>
              <w:pStyle w:val="918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4"/>
                <w:szCs w:val="14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Условия исполнения договора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4"/>
                <w:szCs w:val="14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Кол-во баллов (с учетом показателя критерия)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Условия исполнения договора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Кол-во баллов (с учетом показателя критерия)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Условия исполнения договора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918"/>
              <w:ind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18"/>
              <w:ind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Кол-во баллов (с учетом показателя критерия)</w:t>
            </w:r>
            <w:r>
              <w:rPr>
                <w:b/>
                <w:bCs/>
                <w:sz w:val="14"/>
                <w:szCs w:val="14"/>
              </w:rPr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6"/>
                <w:szCs w:val="16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Условия исполнения договора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6"/>
                <w:szCs w:val="16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Кол-во баллов (с учетом показателя критерия)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6"/>
                <w:szCs w:val="16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Условия исполнения договора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6"/>
                <w:szCs w:val="16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Кол-во баллов (с учетом показателя критерия)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6"/>
                <w:szCs w:val="16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Условия исполнения договора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26"/>
              <w:jc w:val="center"/>
              <w:spacing w:before="0" w:beforeAutospacing="0" w:after="0" w:afterAutospacing="0"/>
              <w:widowControl w:val="off"/>
              <w:rPr>
                <w:color w:val="000000"/>
                <w:sz w:val="16"/>
                <w:szCs w:val="16"/>
              </w:rPr>
              <w:outlineLvl w:val="0"/>
            </w:pPr>
            <w:r>
              <w:rPr>
                <w:color w:val="000000"/>
                <w:sz w:val="14"/>
                <w:szCs w:val="14"/>
                <w:lang w:val="ru-RU"/>
              </w:rPr>
              <w:t xml:space="preserve">Кол-во баллов (с учетом показателя критерия)</w:t>
            </w:r>
            <w:r>
              <w:rPr>
                <w:color w:val="000000"/>
                <w:sz w:val="14"/>
                <w:szCs w:val="14"/>
                <w:lang w:val="ru-RU"/>
              </w:rPr>
            </w:r>
            <w:r>
              <w:rPr>
                <w:color w:val="000000"/>
                <w:sz w:val="14"/>
                <w:szCs w:val="14"/>
                <w:lang w:val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96"/>
        </w:trPr>
        <w:tc>
          <w:tcPr>
            <w:gridSpan w:val="14"/>
            <w:tcW w:w="16016" w:type="dxa"/>
            <w:vAlign w:val="top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left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Квалификация у</w:t>
            </w:r>
            <w:r>
              <w:rPr>
                <w:b/>
                <w:sz w:val="14"/>
                <w:szCs w:val="14"/>
              </w:rPr>
              <w:t xml:space="preserve">частника закупки – 30</w:t>
            </w:r>
            <w:r>
              <w:rPr>
                <w:b/>
                <w:sz w:val="14"/>
                <w:szCs w:val="14"/>
              </w:rPr>
              <w:t xml:space="preserve">%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80"/>
        </w:trPr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934"/>
              <w:jc w:val="center"/>
              <w:tabs>
                <w:tab w:val="num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Деловая репутация участника закупки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934"/>
              <w:jc w:val="center"/>
              <w:tabs>
                <w:tab w:val="num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934"/>
              <w:jc w:val="center"/>
              <w:spacing w:before="0"/>
              <w:tabs>
                <w:tab w:val="num" w:pos="0" w:leader="none"/>
              </w:tabs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Коэффицие</w:t>
            </w:r>
            <w:r>
              <w:rPr>
                <w:i/>
                <w:sz w:val="14"/>
                <w:szCs w:val="14"/>
              </w:rPr>
              <w:t xml:space="preserve">нт значимости показателя критерия - </w:t>
            </w:r>
            <w:r>
              <w:rPr>
                <w:i/>
                <w:sz w:val="14"/>
                <w:szCs w:val="14"/>
              </w:rPr>
              <w:t xml:space="preserve">100%</w:t>
            </w:r>
            <w:r>
              <w:rPr>
                <w:i/>
                <w:sz w:val="14"/>
                <w:szCs w:val="14"/>
              </w:rPr>
            </w:r>
            <w:r>
              <w:rPr>
                <w:i/>
                <w:sz w:val="14"/>
                <w:szCs w:val="1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918"/>
              <w:ind w:hanging="2"/>
              <w:jc w:val="center"/>
              <w:rPr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  <w:t xml:space="preserve">Наличие у участника закупки опыта поставки сувенирной продукции с нанесением</w:t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  <w:p>
            <w:pPr>
              <w:pStyle w:val="918"/>
              <w:ind w:hanging="2"/>
              <w:jc w:val="center"/>
              <w:rPr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  <w:p>
            <w:pPr>
              <w:pStyle w:val="918"/>
              <w:ind w:hanging="2"/>
              <w:jc w:val="center"/>
              <w:rPr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  <w:t xml:space="preserve">- отсутствие договора(-ов), контракта(-ов) – 0 баллов;</w:t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  <w:p>
            <w:pPr>
              <w:pStyle w:val="918"/>
              <w:ind w:hanging="2"/>
              <w:jc w:val="center"/>
              <w:rPr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  <w:t xml:space="preserve">- договор(-ы), контракт(-ы) на общую сумму до 250 тыс. руб. – 25 баллов;</w:t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  <w:p>
            <w:pPr>
              <w:pStyle w:val="918"/>
              <w:ind w:hanging="2"/>
              <w:jc w:val="center"/>
              <w:rPr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  <w:t xml:space="preserve">- договор(-ы), контракт(-ы) на общую сумму от 250 тыс. руб. включительно до 500 тыс. руб. – 50 баллов;</w:t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  <w:p>
            <w:pPr>
              <w:pStyle w:val="918"/>
              <w:ind w:hanging="2"/>
              <w:jc w:val="center"/>
              <w:rPr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  <w:t xml:space="preserve">- договор(-ы), контракт(-ы) на общую сумму от 500 тыс. руб. включительно до 750 тыс. руб. – 75 баллов;</w:t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  <w:p>
            <w:pPr>
              <w:pStyle w:val="918"/>
              <w:ind w:hanging="2"/>
              <w:jc w:val="center"/>
              <w:rPr>
                <w:rFonts w:eastAsia="Calibri"/>
                <w:color w:val="000000"/>
                <w:sz w:val="14"/>
                <w:szCs w:val="1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Calibri"/>
                <w:color w:val="000000"/>
                <w:sz w:val="14"/>
                <w:szCs w:val="14"/>
              </w:rPr>
              <w:t xml:space="preserve">- договор(-ы), контракт(-ы) на общую сумму 750 тыс. руб. включительно и более – 100 баллов.</w:t>
            </w:r>
            <w:r>
              <w:rPr>
                <w:rFonts w:eastAsia="Calibri"/>
                <w:color w:val="000000"/>
                <w:sz w:val="14"/>
                <w:szCs w:val="14"/>
              </w:rPr>
            </w:r>
            <w:r>
              <w:rPr>
                <w:rFonts w:eastAsia="Calibri"/>
                <w:color w:val="000000"/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Представлены договоры, на сумму более 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rFonts w:eastAsia="Calibri"/>
                <w:color w:val="000000"/>
                <w:sz w:val="14"/>
                <w:szCs w:val="14"/>
              </w:rPr>
              <w:t xml:space="preserve">750 тыс. руб.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tt-RU"/>
              </w:rPr>
              <w:t xml:space="preserve">100</w:t>
            </w:r>
            <w:r>
              <w:rPr>
                <w:sz w:val="14"/>
                <w:szCs w:val="14"/>
                <w:lang w:val="tt-RU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  <w14:ligatures w14:val="none"/>
              </w:rPr>
            </w:pPr>
            <w:r>
              <w:rPr>
                <w:sz w:val="14"/>
                <w:szCs w:val="14"/>
              </w:rPr>
              <w:t xml:space="preserve">Представлены 2 договора, без документов подтверждающих исполнение</w:t>
            </w:r>
            <w:r>
              <w:rPr>
                <w:sz w:val="14"/>
                <w:szCs w:val="14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sz w:val="14"/>
                <w:szCs w:val="14"/>
                <w:lang w:val="tt-RU"/>
              </w:rPr>
              <w:t xml:space="preserve">0</w:t>
            </w:r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  <w:highlight w:val="none"/>
              </w:rPr>
            </w:r>
            <w:r>
              <w:rPr>
                <w:sz w:val="14"/>
                <w:szCs w:val="14"/>
                <w:highlight w:val="none"/>
              </w:rPr>
            </w:r>
            <w:r>
              <w:rPr>
                <w:sz w:val="14"/>
                <w:szCs w:val="14"/>
              </w:rPr>
            </w:r>
          </w:p>
          <w:p>
            <w:pPr>
              <w:pStyle w:val="918"/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Представлены договоры, на сумму более </w:t>
            </w:r>
            <w:r>
              <w:rPr>
                <w:sz w:val="14"/>
                <w:szCs w:val="14"/>
                <w:highlight w:val="none"/>
              </w:rPr>
            </w:r>
            <w:r>
              <w:rPr>
                <w:sz w:val="14"/>
                <w:szCs w:val="14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  <w:highlight w:val="none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750 тыс. руб.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  <w:highlight w:val="none"/>
              </w:rPr>
            </w:r>
          </w:p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  <w:lang w:val="tt-RU"/>
              </w:rPr>
              <w:t xml:space="preserve">100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Представлены договоры, на сумму более 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  <w:highlight w:val="none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750 тыс. руб.</w:t>
            </w:r>
            <w:r>
              <w:rPr>
                <w:sz w:val="14"/>
                <w:szCs w:val="14"/>
                <w:highlight w:val="none"/>
              </w:rPr>
            </w:r>
            <w:r>
              <w:rPr>
                <w:sz w:val="14"/>
                <w:szCs w:val="14"/>
                <w:highlight w:val="none"/>
              </w:rPr>
            </w:r>
          </w:p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  <w:lang w:val="tt-RU"/>
              </w:rPr>
              <w:t xml:space="preserve">100</w:t>
            </w:r>
            <w:r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Представлены договоры, на сумму более 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  <w:highlight w:val="none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750 тыс. руб.</w:t>
            </w:r>
            <w:r>
              <w:rPr>
                <w:sz w:val="14"/>
                <w:szCs w:val="14"/>
                <w:highlight w:val="none"/>
              </w:rPr>
            </w:r>
            <w:r>
              <w:rPr>
                <w:sz w:val="14"/>
                <w:szCs w:val="14"/>
                <w:highlight w:val="none"/>
              </w:rPr>
            </w:r>
          </w:p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  <w:lang w:val="tt-RU"/>
              </w:rPr>
              <w:t xml:space="preserve">100</w:t>
            </w:r>
            <w:r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Представлены договоры, на сумму более 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0" w:leader="none"/>
              </w:tabs>
              <w:rPr>
                <w:sz w:val="14"/>
                <w:szCs w:val="14"/>
                <w:highlight w:val="none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t xml:space="preserve">750 тыс. руб.</w:t>
            </w:r>
            <w:r>
              <w:rPr>
                <w:sz w:val="14"/>
                <w:szCs w:val="14"/>
                <w:highlight w:val="none"/>
              </w:rPr>
            </w:r>
            <w:r>
              <w:rPr>
                <w:sz w:val="14"/>
                <w:szCs w:val="14"/>
                <w:highlight w:val="none"/>
              </w:rPr>
            </w:r>
          </w:p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  <w:lang w:val="tt-RU"/>
              </w:rPr>
              <w:t xml:space="preserve">100</w:t>
            </w:r>
            <w:r/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0"/>
        </w:trPr>
        <w:tc>
          <w:tcPr>
            <w:gridSpan w:val="2"/>
            <w:tcW w:w="3260" w:type="dxa"/>
            <w:vAlign w:val="center"/>
            <w:textDirection w:val="lrTb"/>
            <w:noWrap w:val="false"/>
          </w:tcPr>
          <w:p>
            <w:pPr>
              <w:pStyle w:val="918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Рейтинг по критерию «Квалификация участника закупки»: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0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</w:t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</w:t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</w:t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268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30</w:t>
            </w:r>
            <w:r>
              <w:rPr>
                <w:b/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0"/>
        </w:trPr>
        <w:tc>
          <w:tcPr>
            <w:gridSpan w:val="14"/>
            <w:tcW w:w="1601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Цена </w:t>
            </w:r>
            <w:r>
              <w:rPr>
                <w:b/>
                <w:sz w:val="14"/>
                <w:szCs w:val="14"/>
              </w:rPr>
              <w:t xml:space="preserve">договора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–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70%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2"/>
        </w:trPr>
        <w:tc>
          <w:tcPr>
            <w:gridSpan w:val="2"/>
            <w:tcW w:w="3260" w:type="dxa"/>
            <w:vAlign w:val="center"/>
            <w:textDirection w:val="lrTb"/>
            <w:noWrap w:val="false"/>
          </w:tcPr>
          <w:p>
            <w:pPr>
              <w:pStyle w:val="918"/>
              <w:widowControl w:val="off"/>
              <w:tabs>
                <w:tab w:val="left" w:pos="0" w:leader="none"/>
              </w:tabs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Цена договора</w:t>
            </w:r>
            <w:r>
              <w:rPr>
                <w:color w:val="000000"/>
                <w:sz w:val="14"/>
                <w:szCs w:val="14"/>
              </w:rPr>
              <w:t xml:space="preserve">, предлагаемая участником конкурентного отбора: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  <w:t xml:space="preserve">2 970 000</w:t>
            </w:r>
            <w:r>
              <w:rPr>
                <w:b/>
                <w:sz w:val="14"/>
                <w:szCs w:val="14"/>
              </w:rPr>
              <w:t xml:space="preserve">,00 руб.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198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  <w:t xml:space="preserve">3 168 000,00</w:t>
            </w:r>
            <w:r>
              <w:rPr>
                <w:b/>
                <w:sz w:val="14"/>
                <w:szCs w:val="14"/>
                <w:lang w:val="tt-RU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руб.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  <w:t xml:space="preserve">3 309 600,00</w:t>
            </w:r>
            <w:r>
              <w:rPr>
                <w:b/>
                <w:sz w:val="14"/>
                <w:szCs w:val="14"/>
              </w:rPr>
              <w:t xml:space="preserve"> руб.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  <w:t xml:space="preserve">3 285 000,00 руб</w:t>
            </w:r>
            <w:r>
              <w:rPr>
                <w:b/>
                <w:sz w:val="14"/>
                <w:szCs w:val="14"/>
              </w:rPr>
              <w:t xml:space="preserve">.</w:t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  <w:t xml:space="preserve">3 111 000,00 руб.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268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widowControl w:val="off"/>
              <w:tabs>
                <w:tab w:val="num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  <w:t xml:space="preserve">3 197 000,00 руб.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4"/>
        </w:trPr>
        <w:tc>
          <w:tcPr>
            <w:gridSpan w:val="2"/>
            <w:tcW w:w="3260" w:type="dxa"/>
            <w:vAlign w:val="center"/>
            <w:textDirection w:val="lrTb"/>
            <w:noWrap w:val="false"/>
          </w:tcPr>
          <w:p>
            <w:pPr>
              <w:pStyle w:val="918"/>
              <w:jc w:val="left"/>
              <w:widowControl w:val="off"/>
              <w:tabs>
                <w:tab w:val="left" w:pos="0" w:leader="none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Рейтинг по критерию «Цена договора</w:t>
            </w:r>
            <w:r>
              <w:rPr>
                <w:b/>
                <w:sz w:val="14"/>
                <w:szCs w:val="14"/>
              </w:rPr>
              <w:t xml:space="preserve">»:</w:t>
            </w:r>
            <w:r>
              <w:rPr>
                <w:b/>
                <w:sz w:val="14"/>
                <w:szCs w:val="14"/>
              </w:rPr>
            </w:r>
            <w:r>
              <w:rPr>
                <w:b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70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65,6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62,8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63,2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66,8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65</w:t>
            </w:r>
            <w:r>
              <w:rPr>
                <w:b/>
                <w:bCs/>
                <w:sz w:val="14"/>
                <w:szCs w:val="1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3"/>
        </w:trPr>
        <w:tc>
          <w:tcPr>
            <w:gridSpan w:val="2"/>
            <w:tcW w:w="3260" w:type="dxa"/>
            <w:vAlign w:val="center"/>
            <w:textDirection w:val="lrTb"/>
            <w:noWrap w:val="false"/>
          </w:tcPr>
          <w:p>
            <w:pPr>
              <w:jc w:val="left"/>
              <w:widowControl w:val="off"/>
              <w:tabs>
                <w:tab w:val="num" w:pos="0" w:leader="none"/>
              </w:tabs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Итоговый рейтинг:</w:t>
            </w:r>
            <w:r>
              <w:rPr>
                <w:b/>
                <w:bCs/>
                <w:sz w:val="14"/>
                <w:szCs w:val="14"/>
                <w14:ligatures w14:val="none"/>
              </w:rPr>
            </w:r>
            <w:r>
              <w:rPr>
                <w:b/>
                <w:bCs/>
                <w:sz w:val="14"/>
                <w:szCs w:val="14"/>
                <w14:ligatures w14:val="none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100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65,6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92,8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93,2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96,8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gridSpan w:val="2"/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4"/>
                <w:szCs w:val="14"/>
                <w14:ligatures w14:val="none"/>
              </w:rPr>
            </w:pPr>
            <w:r>
              <w:rPr>
                <w:b/>
                <w:bCs/>
                <w:sz w:val="14"/>
                <w:szCs w:val="14"/>
              </w:rPr>
              <w:t xml:space="preserve">95</w:t>
            </w:r>
            <w:r>
              <w:rPr>
                <w:b/>
                <w:bCs/>
                <w:sz w:val="14"/>
                <w:szCs w:val="14"/>
              </w:rPr>
            </w:r>
          </w:p>
        </w:tc>
      </w:tr>
    </w:tbl>
    <w:p>
      <w:pPr>
        <w:pStyle w:val="918"/>
        <w:ind w:left="8931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8"/>
        <w:ind w:firstLine="142"/>
        <w:jc w:val="both"/>
        <w:rPr>
          <w:sz w:val="2"/>
          <w:szCs w:val="2"/>
        </w:rPr>
      </w:pPr>
      <w:r>
        <w:rPr>
          <w:sz w:val="2"/>
          <w:szCs w:val="2"/>
        </w:rPr>
        <w:t xml:space="preserve"> </w:t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notePr/>
      <w:endnotePr/>
      <w:type w:val="nextPage"/>
      <w:pgSz w:w="16838" w:h="11906" w:orient="landscape"/>
      <w:pgMar w:top="360" w:right="395" w:bottom="360" w:left="567" w:header="346" w:footer="13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DL">
    <w:panose1 w:val="02000603000000000000"/>
  </w:font>
  <w:font w:name="Tahoma">
    <w:panose1 w:val="020B0604030504040204"/>
  </w:font>
  <w:font w:name="Arial Unicode MS">
    <w:panose1 w:val="020B0606020202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rPr>
        <w:rStyle w:val="931"/>
      </w:rPr>
      <w:framePr w:wrap="around" w:vAnchor="text" w:hAnchor="margin" w:xAlign="right" w:y="1"/>
    </w:pPr>
    <w:r>
      <w:rPr>
        <w:rStyle w:val="931"/>
      </w:rPr>
      <w:fldChar w:fldCharType="begin"/>
    </w:r>
    <w:r>
      <w:rPr>
        <w:rStyle w:val="931"/>
      </w:rPr>
      <w:instrText xml:space="preserve">PAGE  </w:instrText>
    </w:r>
    <w:r>
      <w:rPr>
        <w:rStyle w:val="931"/>
      </w:rPr>
      <w:fldChar w:fldCharType="separate"/>
    </w:r>
    <w:r>
      <w:rPr>
        <w:rStyle w:val="931"/>
      </w:rPr>
      <w:t xml:space="preserve">3</w:t>
    </w:r>
    <w:r>
      <w:rPr>
        <w:rStyle w:val="931"/>
      </w:rPr>
      <w:fldChar w:fldCharType="end"/>
    </w:r>
    <w:r>
      <w:rPr>
        <w:rStyle w:val="931"/>
      </w:rPr>
    </w:r>
    <w:r>
      <w:rPr>
        <w:rStyle w:val="931"/>
      </w:rPr>
    </w:r>
  </w:p>
  <w:p>
    <w:pPr>
      <w:pStyle w:val="930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35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1428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─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2" w:hanging="360"/>
        <w:tabs>
          <w:tab w:val="num" w:pos="81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32" w:hanging="360"/>
        <w:tabs>
          <w:tab w:val="num" w:pos="153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52" w:hanging="180"/>
        <w:tabs>
          <w:tab w:val="num" w:pos="225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72" w:hanging="360"/>
        <w:tabs>
          <w:tab w:val="num" w:pos="297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92" w:hanging="360"/>
        <w:tabs>
          <w:tab w:val="num" w:pos="369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12" w:hanging="180"/>
        <w:tabs>
          <w:tab w:val="num" w:pos="441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32" w:hanging="360"/>
        <w:tabs>
          <w:tab w:val="num" w:pos="513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52" w:hanging="360"/>
        <w:tabs>
          <w:tab w:val="num" w:pos="585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72" w:hanging="180"/>
        <w:tabs>
          <w:tab w:val="num" w:pos="6572" w:leader="none"/>
        </w:tabs>
      </w:pPr>
    </w:lvl>
  </w:abstractNum>
  <w:abstractNum w:abstractNumId="1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2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81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10" w:hanging="180"/>
      </w:pPr>
    </w:lvl>
  </w:abstractNum>
  <w:abstractNum w:abstractNumId="22">
    <w:multiLevelType w:val="hybridMultilevel"/>
    <w:lvl w:ilvl="0">
      <w:start w:val="1"/>
      <w:numFmt w:val="decimal"/>
      <w:pStyle w:val="940"/>
      <w:isLgl w:val="false"/>
      <w:suff w:val="tab"/>
      <w:lvlText w:val="%1."/>
      <w:lvlJc w:val="left"/>
      <w:pPr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92" w:hanging="360"/>
        <w:tabs>
          <w:tab w:val="num" w:pos="169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12" w:hanging="180"/>
        <w:tabs>
          <w:tab w:val="num" w:pos="241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32" w:hanging="360"/>
        <w:tabs>
          <w:tab w:val="num" w:pos="313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52" w:hanging="360"/>
        <w:tabs>
          <w:tab w:val="num" w:pos="385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72" w:hanging="180"/>
        <w:tabs>
          <w:tab w:val="num" w:pos="45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92" w:hanging="360"/>
        <w:tabs>
          <w:tab w:val="num" w:pos="529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12" w:hanging="360"/>
        <w:tabs>
          <w:tab w:val="num" w:pos="601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32" w:hanging="180"/>
        <w:tabs>
          <w:tab w:val="num" w:pos="6732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26"/>
  </w:num>
  <w:num w:numId="2">
    <w:abstractNumId w:val="17"/>
  </w:num>
  <w:num w:numId="3">
    <w:abstractNumId w:val="24"/>
  </w:num>
  <w:num w:numId="4">
    <w:abstractNumId w:val="11"/>
  </w:num>
  <w:num w:numId="5">
    <w:abstractNumId w:val="8"/>
  </w:num>
  <w:num w:numId="6">
    <w:abstractNumId w:val="1"/>
  </w:num>
  <w:num w:numId="7">
    <w:abstractNumId w:val="19"/>
  </w:num>
  <w:num w:numId="8">
    <w:abstractNumId w:val="25"/>
  </w:num>
  <w:num w:numId="9">
    <w:abstractNumId w:val="16"/>
  </w:num>
  <w:num w:numId="10">
    <w:abstractNumId w:val="27"/>
  </w:num>
  <w:num w:numId="11">
    <w:abstractNumId w:val="2"/>
  </w:num>
  <w:num w:numId="12">
    <w:abstractNumId w:val="23"/>
  </w:num>
  <w:num w:numId="13">
    <w:abstractNumId w:val="13"/>
  </w:num>
  <w:num w:numId="14">
    <w:abstractNumId w:val="20"/>
  </w:num>
  <w:num w:numId="15">
    <w:abstractNumId w:val="10"/>
  </w:num>
  <w:num w:numId="16">
    <w:abstractNumId w:val="14"/>
  </w:num>
  <w:num w:numId="17">
    <w:abstractNumId w:val="7"/>
  </w:num>
  <w:num w:numId="18">
    <w:abstractNumId w:val="5"/>
  </w:num>
  <w:num w:numId="19">
    <w:abstractNumId w:val="0"/>
  </w:num>
  <w:num w:numId="20">
    <w:abstractNumId w:val="22"/>
  </w:num>
  <w:num w:numId="21">
    <w:abstractNumId w:val="21"/>
  </w:num>
  <w:num w:numId="22">
    <w:abstractNumId w:val="12"/>
  </w:num>
  <w:num w:numId="23">
    <w:abstractNumId w:val="4"/>
  </w:num>
  <w:num w:numId="24">
    <w:abstractNumId w:val="9"/>
  </w:num>
  <w:num w:numId="25">
    <w:abstractNumId w:val="15"/>
  </w:num>
  <w:num w:numId="26">
    <w:abstractNumId w:val="6"/>
  </w:num>
  <w:num w:numId="27">
    <w:abstractNumId w:val="1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0">
    <w:name w:val="Heading 1"/>
    <w:basedOn w:val="918"/>
    <w:next w:val="918"/>
    <w:link w:val="74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1">
    <w:name w:val="Heading 1 Char"/>
    <w:link w:val="740"/>
    <w:uiPriority w:val="9"/>
    <w:rPr>
      <w:rFonts w:ascii="Arial" w:hAnsi="Arial" w:eastAsia="Arial" w:cs="Arial"/>
      <w:sz w:val="40"/>
      <w:szCs w:val="40"/>
    </w:rPr>
  </w:style>
  <w:style w:type="paragraph" w:styleId="742">
    <w:name w:val="Heading 2"/>
    <w:basedOn w:val="918"/>
    <w:next w:val="918"/>
    <w:link w:val="74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3">
    <w:name w:val="Heading 2 Char"/>
    <w:link w:val="742"/>
    <w:uiPriority w:val="9"/>
    <w:rPr>
      <w:rFonts w:ascii="Arial" w:hAnsi="Arial" w:eastAsia="Arial" w:cs="Arial"/>
      <w:sz w:val="34"/>
    </w:rPr>
  </w:style>
  <w:style w:type="paragraph" w:styleId="744">
    <w:name w:val="Heading 3"/>
    <w:basedOn w:val="918"/>
    <w:next w:val="918"/>
    <w:link w:val="7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5">
    <w:name w:val="Heading 3 Char"/>
    <w:link w:val="744"/>
    <w:uiPriority w:val="9"/>
    <w:rPr>
      <w:rFonts w:ascii="Arial" w:hAnsi="Arial" w:eastAsia="Arial" w:cs="Arial"/>
      <w:sz w:val="30"/>
      <w:szCs w:val="30"/>
    </w:rPr>
  </w:style>
  <w:style w:type="paragraph" w:styleId="746">
    <w:name w:val="Heading 4"/>
    <w:basedOn w:val="918"/>
    <w:next w:val="918"/>
    <w:link w:val="74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7">
    <w:name w:val="Heading 4 Char"/>
    <w:link w:val="746"/>
    <w:uiPriority w:val="9"/>
    <w:rPr>
      <w:rFonts w:ascii="Arial" w:hAnsi="Arial" w:eastAsia="Arial" w:cs="Arial"/>
      <w:b/>
      <w:bCs/>
      <w:sz w:val="26"/>
      <w:szCs w:val="26"/>
    </w:rPr>
  </w:style>
  <w:style w:type="paragraph" w:styleId="748">
    <w:name w:val="Heading 5"/>
    <w:basedOn w:val="918"/>
    <w:next w:val="918"/>
    <w:link w:val="7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9">
    <w:name w:val="Heading 5 Char"/>
    <w:link w:val="748"/>
    <w:uiPriority w:val="9"/>
    <w:rPr>
      <w:rFonts w:ascii="Arial" w:hAnsi="Arial" w:eastAsia="Arial" w:cs="Arial"/>
      <w:b/>
      <w:bCs/>
      <w:sz w:val="24"/>
      <w:szCs w:val="24"/>
    </w:rPr>
  </w:style>
  <w:style w:type="paragraph" w:styleId="750">
    <w:name w:val="Heading 6"/>
    <w:basedOn w:val="918"/>
    <w:next w:val="918"/>
    <w:link w:val="7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1">
    <w:name w:val="Heading 6 Char"/>
    <w:link w:val="750"/>
    <w:uiPriority w:val="9"/>
    <w:rPr>
      <w:rFonts w:ascii="Arial" w:hAnsi="Arial" w:eastAsia="Arial" w:cs="Arial"/>
      <w:b/>
      <w:bCs/>
      <w:sz w:val="22"/>
      <w:szCs w:val="22"/>
    </w:rPr>
  </w:style>
  <w:style w:type="paragraph" w:styleId="752">
    <w:name w:val="Heading 7"/>
    <w:basedOn w:val="918"/>
    <w:next w:val="918"/>
    <w:link w:val="7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3">
    <w:name w:val="Heading 7 Char"/>
    <w:link w:val="7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4">
    <w:name w:val="Heading 8"/>
    <w:basedOn w:val="918"/>
    <w:next w:val="918"/>
    <w:link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5">
    <w:name w:val="Heading 8 Char"/>
    <w:link w:val="754"/>
    <w:uiPriority w:val="9"/>
    <w:rPr>
      <w:rFonts w:ascii="Arial" w:hAnsi="Arial" w:eastAsia="Arial" w:cs="Arial"/>
      <w:i/>
      <w:iCs/>
      <w:sz w:val="22"/>
      <w:szCs w:val="22"/>
    </w:rPr>
  </w:style>
  <w:style w:type="paragraph" w:styleId="756">
    <w:name w:val="Heading 9"/>
    <w:basedOn w:val="918"/>
    <w:next w:val="918"/>
    <w:link w:val="7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7">
    <w:name w:val="Heading 9 Char"/>
    <w:link w:val="756"/>
    <w:uiPriority w:val="9"/>
    <w:rPr>
      <w:rFonts w:ascii="Arial" w:hAnsi="Arial" w:eastAsia="Arial" w:cs="Arial"/>
      <w:i/>
      <w:iCs/>
      <w:sz w:val="21"/>
      <w:szCs w:val="21"/>
    </w:rPr>
  </w:style>
  <w:style w:type="paragraph" w:styleId="758">
    <w:name w:val="List Paragraph"/>
    <w:basedOn w:val="918"/>
    <w:uiPriority w:val="34"/>
    <w:qFormat/>
    <w:pPr>
      <w:contextualSpacing/>
      <w:ind w:left="720"/>
    </w:pPr>
  </w:style>
  <w:style w:type="paragraph" w:styleId="759">
    <w:name w:val="No Spacing"/>
    <w:uiPriority w:val="1"/>
    <w:qFormat/>
    <w:pPr>
      <w:spacing w:before="0" w:after="0" w:line="240" w:lineRule="auto"/>
    </w:pPr>
  </w:style>
  <w:style w:type="paragraph" w:styleId="760">
    <w:name w:val="Title"/>
    <w:basedOn w:val="918"/>
    <w:next w:val="918"/>
    <w:link w:val="7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1">
    <w:name w:val="Title Char"/>
    <w:link w:val="760"/>
    <w:uiPriority w:val="10"/>
    <w:rPr>
      <w:sz w:val="48"/>
      <w:szCs w:val="48"/>
    </w:rPr>
  </w:style>
  <w:style w:type="paragraph" w:styleId="762">
    <w:name w:val="Subtitle"/>
    <w:basedOn w:val="918"/>
    <w:next w:val="918"/>
    <w:link w:val="763"/>
    <w:uiPriority w:val="11"/>
    <w:qFormat/>
    <w:pPr>
      <w:spacing w:before="200" w:after="200"/>
    </w:pPr>
    <w:rPr>
      <w:sz w:val="24"/>
      <w:szCs w:val="24"/>
    </w:rPr>
  </w:style>
  <w:style w:type="character" w:styleId="763">
    <w:name w:val="Subtitle Char"/>
    <w:link w:val="762"/>
    <w:uiPriority w:val="11"/>
    <w:rPr>
      <w:sz w:val="24"/>
      <w:szCs w:val="24"/>
    </w:rPr>
  </w:style>
  <w:style w:type="paragraph" w:styleId="764">
    <w:name w:val="Quote"/>
    <w:basedOn w:val="918"/>
    <w:next w:val="918"/>
    <w:link w:val="765"/>
    <w:uiPriority w:val="29"/>
    <w:qFormat/>
    <w:pPr>
      <w:ind w:left="720" w:right="720"/>
    </w:pPr>
    <w:rPr>
      <w:i/>
    </w:rPr>
  </w:style>
  <w:style w:type="character" w:styleId="765">
    <w:name w:val="Quote Char"/>
    <w:link w:val="764"/>
    <w:uiPriority w:val="29"/>
    <w:rPr>
      <w:i/>
    </w:rPr>
  </w:style>
  <w:style w:type="paragraph" w:styleId="766">
    <w:name w:val="Intense Quote"/>
    <w:basedOn w:val="918"/>
    <w:next w:val="918"/>
    <w:link w:val="7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>
    <w:name w:val="Intense Quote Char"/>
    <w:link w:val="766"/>
    <w:uiPriority w:val="30"/>
    <w:rPr>
      <w:i/>
    </w:rPr>
  </w:style>
  <w:style w:type="paragraph" w:styleId="768">
    <w:name w:val="Header"/>
    <w:basedOn w:val="918"/>
    <w:link w:val="7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9">
    <w:name w:val="Header Char"/>
    <w:link w:val="768"/>
    <w:uiPriority w:val="99"/>
  </w:style>
  <w:style w:type="paragraph" w:styleId="770">
    <w:name w:val="Footer"/>
    <w:basedOn w:val="918"/>
    <w:link w:val="7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1">
    <w:name w:val="Footer Char"/>
    <w:link w:val="770"/>
    <w:uiPriority w:val="99"/>
  </w:style>
  <w:style w:type="paragraph" w:styleId="772">
    <w:name w:val="Caption"/>
    <w:basedOn w:val="918"/>
    <w:next w:val="9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3">
    <w:name w:val="Caption Char"/>
    <w:basedOn w:val="772"/>
    <w:link w:val="770"/>
    <w:uiPriority w:val="99"/>
  </w:style>
  <w:style w:type="table" w:styleId="77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0">
    <w:name w:val="Hyperlink"/>
    <w:uiPriority w:val="99"/>
    <w:unhideWhenUsed/>
    <w:rPr>
      <w:color w:val="0000ff" w:themeColor="hyperlink"/>
      <w:u w:val="single"/>
    </w:rPr>
  </w:style>
  <w:style w:type="paragraph" w:styleId="901">
    <w:name w:val="footnote text"/>
    <w:basedOn w:val="918"/>
    <w:link w:val="902"/>
    <w:uiPriority w:val="99"/>
    <w:semiHidden/>
    <w:unhideWhenUsed/>
    <w:pPr>
      <w:spacing w:after="40" w:line="240" w:lineRule="auto"/>
    </w:pPr>
    <w:rPr>
      <w:sz w:val="18"/>
    </w:rPr>
  </w:style>
  <w:style w:type="character" w:styleId="902">
    <w:name w:val="Footnote Text Char"/>
    <w:link w:val="901"/>
    <w:uiPriority w:val="99"/>
    <w:rPr>
      <w:sz w:val="18"/>
    </w:rPr>
  </w:style>
  <w:style w:type="character" w:styleId="903">
    <w:name w:val="footnote reference"/>
    <w:uiPriority w:val="99"/>
    <w:unhideWhenUsed/>
    <w:rPr>
      <w:vertAlign w:val="superscript"/>
    </w:rPr>
  </w:style>
  <w:style w:type="paragraph" w:styleId="904">
    <w:name w:val="endnote text"/>
    <w:basedOn w:val="918"/>
    <w:link w:val="905"/>
    <w:uiPriority w:val="99"/>
    <w:semiHidden/>
    <w:unhideWhenUsed/>
    <w:pPr>
      <w:spacing w:after="0" w:line="240" w:lineRule="auto"/>
    </w:pPr>
    <w:rPr>
      <w:sz w:val="20"/>
    </w:rPr>
  </w:style>
  <w:style w:type="character" w:styleId="905">
    <w:name w:val="Endnote Text Char"/>
    <w:link w:val="904"/>
    <w:uiPriority w:val="99"/>
    <w:rPr>
      <w:sz w:val="20"/>
    </w:rPr>
  </w:style>
  <w:style w:type="character" w:styleId="906">
    <w:name w:val="endnote reference"/>
    <w:uiPriority w:val="99"/>
    <w:semiHidden/>
    <w:unhideWhenUsed/>
    <w:rPr>
      <w:vertAlign w:val="superscript"/>
    </w:rPr>
  </w:style>
  <w:style w:type="paragraph" w:styleId="907">
    <w:name w:val="toc 1"/>
    <w:basedOn w:val="918"/>
    <w:next w:val="918"/>
    <w:uiPriority w:val="39"/>
    <w:unhideWhenUsed/>
    <w:pPr>
      <w:ind w:left="0" w:right="0" w:firstLine="0"/>
      <w:spacing w:after="57"/>
    </w:pPr>
  </w:style>
  <w:style w:type="paragraph" w:styleId="908">
    <w:name w:val="toc 2"/>
    <w:basedOn w:val="918"/>
    <w:next w:val="918"/>
    <w:uiPriority w:val="39"/>
    <w:unhideWhenUsed/>
    <w:pPr>
      <w:ind w:left="283" w:right="0" w:firstLine="0"/>
      <w:spacing w:after="57"/>
    </w:pPr>
  </w:style>
  <w:style w:type="paragraph" w:styleId="909">
    <w:name w:val="toc 3"/>
    <w:basedOn w:val="918"/>
    <w:next w:val="918"/>
    <w:uiPriority w:val="39"/>
    <w:unhideWhenUsed/>
    <w:pPr>
      <w:ind w:left="567" w:right="0" w:firstLine="0"/>
      <w:spacing w:after="57"/>
    </w:pPr>
  </w:style>
  <w:style w:type="paragraph" w:styleId="910">
    <w:name w:val="toc 4"/>
    <w:basedOn w:val="918"/>
    <w:next w:val="918"/>
    <w:uiPriority w:val="39"/>
    <w:unhideWhenUsed/>
    <w:pPr>
      <w:ind w:left="850" w:right="0" w:firstLine="0"/>
      <w:spacing w:after="57"/>
    </w:pPr>
  </w:style>
  <w:style w:type="paragraph" w:styleId="911">
    <w:name w:val="toc 5"/>
    <w:basedOn w:val="918"/>
    <w:next w:val="918"/>
    <w:uiPriority w:val="39"/>
    <w:unhideWhenUsed/>
    <w:pPr>
      <w:ind w:left="1134" w:right="0" w:firstLine="0"/>
      <w:spacing w:after="57"/>
    </w:pPr>
  </w:style>
  <w:style w:type="paragraph" w:styleId="912">
    <w:name w:val="toc 6"/>
    <w:basedOn w:val="918"/>
    <w:next w:val="918"/>
    <w:uiPriority w:val="39"/>
    <w:unhideWhenUsed/>
    <w:pPr>
      <w:ind w:left="1417" w:right="0" w:firstLine="0"/>
      <w:spacing w:after="57"/>
    </w:pPr>
  </w:style>
  <w:style w:type="paragraph" w:styleId="913">
    <w:name w:val="toc 7"/>
    <w:basedOn w:val="918"/>
    <w:next w:val="918"/>
    <w:uiPriority w:val="39"/>
    <w:unhideWhenUsed/>
    <w:pPr>
      <w:ind w:left="1701" w:right="0" w:firstLine="0"/>
      <w:spacing w:after="57"/>
    </w:pPr>
  </w:style>
  <w:style w:type="paragraph" w:styleId="914">
    <w:name w:val="toc 8"/>
    <w:basedOn w:val="918"/>
    <w:next w:val="918"/>
    <w:uiPriority w:val="39"/>
    <w:unhideWhenUsed/>
    <w:pPr>
      <w:ind w:left="1984" w:right="0" w:firstLine="0"/>
      <w:spacing w:after="57"/>
    </w:pPr>
  </w:style>
  <w:style w:type="paragraph" w:styleId="915">
    <w:name w:val="toc 9"/>
    <w:basedOn w:val="918"/>
    <w:next w:val="918"/>
    <w:uiPriority w:val="39"/>
    <w:unhideWhenUsed/>
    <w:pPr>
      <w:ind w:left="2268" w:right="0" w:firstLine="0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918"/>
    <w:next w:val="918"/>
    <w:uiPriority w:val="99"/>
    <w:unhideWhenUsed/>
    <w:pPr>
      <w:spacing w:after="0" w:afterAutospacing="0"/>
    </w:pPr>
  </w:style>
  <w:style w:type="paragraph" w:styleId="918" w:default="1">
    <w:name w:val="Normal"/>
    <w:next w:val="918"/>
    <w:link w:val="918"/>
    <w:qFormat/>
    <w:rPr>
      <w:sz w:val="24"/>
      <w:szCs w:val="24"/>
      <w:lang w:val="ru-RU" w:eastAsia="ru-RU" w:bidi="ar-SA"/>
    </w:rPr>
  </w:style>
  <w:style w:type="paragraph" w:styleId="919">
    <w:name w:val="Заголовок 1"/>
    <w:basedOn w:val="918"/>
    <w:next w:val="919"/>
    <w:link w:val="948"/>
    <w:qFormat/>
    <w:pPr>
      <w:spacing w:before="100" w:beforeAutospacing="1" w:after="100" w:afterAutospacing="1"/>
      <w:outlineLvl w:val="0"/>
    </w:pPr>
    <w:rPr>
      <w:rFonts w:ascii="Arial Unicode MS" w:hAnsi="Arial Unicode MS" w:eastAsia="Arial Unicode MS"/>
      <w:b/>
      <w:bCs/>
      <w:color w:val="000000"/>
      <w:sz w:val="48"/>
      <w:szCs w:val="48"/>
      <w:lang w:val="en-US" w:eastAsia="en-US"/>
    </w:rPr>
  </w:style>
  <w:style w:type="character" w:styleId="920">
    <w:name w:val="Основной шрифт абзаца"/>
    <w:next w:val="920"/>
    <w:link w:val="918"/>
    <w:uiPriority w:val="1"/>
    <w:unhideWhenUsed/>
  </w:style>
  <w:style w:type="table" w:styleId="921">
    <w:name w:val="Обычная таблица"/>
    <w:next w:val="921"/>
    <w:link w:val="918"/>
    <w:uiPriority w:val="99"/>
    <w:semiHidden/>
    <w:unhideWhenUsed/>
    <w:qFormat/>
    <w:tblPr/>
  </w:style>
  <w:style w:type="numbering" w:styleId="922">
    <w:name w:val="Нет списка"/>
    <w:next w:val="922"/>
    <w:link w:val="918"/>
    <w:uiPriority w:val="99"/>
    <w:semiHidden/>
    <w:unhideWhenUsed/>
  </w:style>
  <w:style w:type="paragraph" w:styleId="923">
    <w:name w:val="Стиль1"/>
    <w:basedOn w:val="918"/>
    <w:next w:val="923"/>
    <w:link w:val="918"/>
    <w:pPr>
      <w:spacing w:line="288" w:lineRule="auto"/>
    </w:pPr>
    <w:rPr>
      <w:sz w:val="28"/>
      <w:szCs w:val="20"/>
    </w:rPr>
  </w:style>
  <w:style w:type="paragraph" w:styleId="924">
    <w:name w:val="Основной текст с отступом 2"/>
    <w:basedOn w:val="918"/>
    <w:next w:val="924"/>
    <w:link w:val="918"/>
    <w:pPr>
      <w:ind w:firstLine="567"/>
      <w:jc w:val="both"/>
      <w:widowControl w:val="off"/>
    </w:pPr>
    <w:rPr>
      <w:sz w:val="28"/>
      <w:szCs w:val="28"/>
    </w:rPr>
  </w:style>
  <w:style w:type="paragraph" w:styleId="925">
    <w:name w:val="Название"/>
    <w:basedOn w:val="918"/>
    <w:next w:val="925"/>
    <w:link w:val="950"/>
    <w:qFormat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6">
    <w:name w:val="Основной текст с отступом"/>
    <w:basedOn w:val="918"/>
    <w:next w:val="926"/>
    <w:link w:val="944"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7">
    <w:name w:val="Основной текст"/>
    <w:basedOn w:val="918"/>
    <w:next w:val="927"/>
    <w:link w:val="918"/>
    <w:pPr>
      <w:jc w:val="both"/>
      <w:spacing w:before="120" w:after="120"/>
    </w:pPr>
    <w:rPr>
      <w:szCs w:val="20"/>
    </w:rPr>
  </w:style>
  <w:style w:type="paragraph" w:styleId="928">
    <w:name w:val="Основной текст с отступом 3"/>
    <w:basedOn w:val="918"/>
    <w:next w:val="928"/>
    <w:link w:val="955"/>
    <w:pPr>
      <w:ind w:firstLine="540"/>
      <w:tabs>
        <w:tab w:val="num" w:pos="0" w:leader="none"/>
      </w:tabs>
    </w:pPr>
    <w:rPr>
      <w:b/>
      <w:bCs/>
      <w:sz w:val="26"/>
      <w:lang w:val="en-US" w:eastAsia="en-US"/>
    </w:rPr>
  </w:style>
  <w:style w:type="paragraph" w:styleId="929">
    <w:name w:val="Основной текст 2"/>
    <w:basedOn w:val="918"/>
    <w:next w:val="929"/>
    <w:link w:val="954"/>
    <w:rPr>
      <w:sz w:val="26"/>
      <w:lang w:val="en-US" w:eastAsia="en-US"/>
    </w:rPr>
  </w:style>
  <w:style w:type="paragraph" w:styleId="930">
    <w:name w:val="Нижний колонтитул"/>
    <w:basedOn w:val="918"/>
    <w:next w:val="930"/>
    <w:link w:val="918"/>
    <w:pPr>
      <w:tabs>
        <w:tab w:val="center" w:pos="4677" w:leader="none"/>
        <w:tab w:val="right" w:pos="9355" w:leader="none"/>
      </w:tabs>
    </w:pPr>
  </w:style>
  <w:style w:type="character" w:styleId="931">
    <w:name w:val="Номер страницы"/>
    <w:basedOn w:val="920"/>
    <w:next w:val="931"/>
    <w:link w:val="918"/>
  </w:style>
  <w:style w:type="paragraph" w:styleId="932">
    <w:name w:val="Текст выноски"/>
    <w:basedOn w:val="918"/>
    <w:next w:val="932"/>
    <w:link w:val="918"/>
    <w:semiHidden/>
    <w:rPr>
      <w:rFonts w:ascii="Tahoma" w:hAnsi="Tahoma" w:cs="Tahoma"/>
      <w:sz w:val="16"/>
      <w:szCs w:val="16"/>
    </w:rPr>
  </w:style>
  <w:style w:type="paragraph" w:styleId="933">
    <w:name w:val="Стиль2"/>
    <w:basedOn w:val="935"/>
    <w:next w:val="933"/>
    <w:link w:val="918"/>
    <w:pPr>
      <w:numPr>
        <w:ilvl w:val="0"/>
        <w:numId w:val="0"/>
      </w:numPr>
      <w:ind w:left="576" w:hanging="576"/>
      <w:jc w:val="both"/>
      <w:keepLines/>
      <w:keepNext/>
      <w:spacing w:before="120"/>
      <w:widowControl w:val="off"/>
      <w:tabs>
        <w:tab w:val="num" w:pos="576" w:leader="none"/>
      </w:tabs>
      <w:suppressLineNumbers/>
    </w:pPr>
    <w:rPr>
      <w:b/>
      <w:szCs w:val="20"/>
    </w:rPr>
  </w:style>
  <w:style w:type="paragraph" w:styleId="934">
    <w:name w:val="Стиль3 Знак Знак"/>
    <w:basedOn w:val="924"/>
    <w:next w:val="934"/>
    <w:link w:val="918"/>
    <w:pPr>
      <w:ind w:firstLine="0"/>
      <w:spacing w:before="120"/>
      <w:tabs>
        <w:tab w:val="num" w:pos="227" w:leader="none"/>
      </w:tabs>
    </w:pPr>
    <w:rPr>
      <w:sz w:val="24"/>
      <w:szCs w:val="20"/>
    </w:rPr>
  </w:style>
  <w:style w:type="paragraph" w:styleId="935">
    <w:name w:val="Нумерованный список 2"/>
    <w:basedOn w:val="918"/>
    <w:next w:val="935"/>
    <w:link w:val="918"/>
    <w:pPr>
      <w:numPr>
        <w:ilvl w:val="0"/>
        <w:numId w:val="19"/>
      </w:numPr>
    </w:pPr>
  </w:style>
  <w:style w:type="paragraph" w:styleId="936">
    <w:name w:val="Обычный (веб),Знак2,Обычный (Web)"/>
    <w:basedOn w:val="918"/>
    <w:next w:val="936"/>
    <w:link w:val="946"/>
    <w:pPr>
      <w:spacing w:before="100" w:beforeAutospacing="1" w:after="100" w:afterAutospacing="1"/>
    </w:pPr>
  </w:style>
  <w:style w:type="paragraph" w:styleId="937">
    <w:name w:val="Знак"/>
    <w:basedOn w:val="918"/>
    <w:next w:val="937"/>
    <w:link w:val="918"/>
    <w:pPr>
      <w:jc w:val="both"/>
      <w:spacing w:after="160" w:line="240" w:lineRule="exact"/>
    </w:pPr>
    <w:rPr>
      <w:szCs w:val="20"/>
      <w:lang w:val="en-US" w:eastAsia="en-US"/>
    </w:rPr>
  </w:style>
  <w:style w:type="paragraph" w:styleId="938">
    <w:name w:val="Верхний колонтитул"/>
    <w:basedOn w:val="918"/>
    <w:next w:val="938"/>
    <w:link w:val="918"/>
    <w:pPr>
      <w:tabs>
        <w:tab w:val="center" w:pos="4677" w:leader="none"/>
        <w:tab w:val="right" w:pos="9355" w:leader="none"/>
      </w:tabs>
    </w:pPr>
  </w:style>
  <w:style w:type="paragraph" w:styleId="939">
    <w:name w:val="Подраздел"/>
    <w:basedOn w:val="918"/>
    <w:next w:val="939"/>
    <w:link w:val="918"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40">
    <w:name w:val="Условия контракта"/>
    <w:basedOn w:val="918"/>
    <w:next w:val="940"/>
    <w:link w:val="918"/>
    <w:semiHidden/>
    <w:pPr>
      <w:numPr>
        <w:ilvl w:val="0"/>
        <w:numId w:val="20"/>
      </w:numPr>
      <w:jc w:val="both"/>
      <w:spacing w:before="240" w:after="120"/>
    </w:pPr>
    <w:rPr>
      <w:b/>
      <w:szCs w:val="20"/>
    </w:rPr>
  </w:style>
  <w:style w:type="paragraph" w:styleId="941">
    <w:name w:val="ConsPlusNormal"/>
    <w:next w:val="941"/>
    <w:link w:val="918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42">
    <w:name w:val="xl22"/>
    <w:basedOn w:val="918"/>
    <w:next w:val="942"/>
    <w:link w:val="918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character" w:styleId="943">
    <w:name w:val="Гиперссылка"/>
    <w:next w:val="943"/>
    <w:link w:val="918"/>
    <w:rPr>
      <w:color w:val="0000ff"/>
      <w:u w:val="single"/>
    </w:rPr>
  </w:style>
  <w:style w:type="character" w:styleId="944">
    <w:name w:val="Основной текст с отступом Знак"/>
    <w:next w:val="944"/>
    <w:link w:val="926"/>
    <w:rPr>
      <w:color w:val="000000"/>
      <w:sz w:val="24"/>
      <w:szCs w:val="24"/>
    </w:rPr>
  </w:style>
  <w:style w:type="table" w:styleId="945">
    <w:name w:val="Сетка таблицы"/>
    <w:basedOn w:val="921"/>
    <w:next w:val="945"/>
    <w:link w:val="918"/>
    <w:tblPr/>
  </w:style>
  <w:style w:type="character" w:styleId="946">
    <w:name w:val="Обычный (веб) Знак,Знак2 Знак,Обычный (Web) Знак"/>
    <w:next w:val="946"/>
    <w:link w:val="936"/>
    <w:rPr>
      <w:sz w:val="24"/>
      <w:szCs w:val="24"/>
      <w:lang w:val="ru-RU" w:eastAsia="ru-RU" w:bidi="ar-SA"/>
    </w:rPr>
  </w:style>
  <w:style w:type="character" w:styleId="947">
    <w:name w:val="Знак примечания"/>
    <w:next w:val="947"/>
    <w:link w:val="918"/>
    <w:rPr>
      <w:sz w:val="16"/>
    </w:rPr>
  </w:style>
  <w:style w:type="character" w:styleId="948">
    <w:name w:val="Заголовок 1 Знак"/>
    <w:next w:val="948"/>
    <w:link w:val="919"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49">
    <w:name w:val="Строгий"/>
    <w:next w:val="949"/>
    <w:link w:val="918"/>
    <w:uiPriority w:val="22"/>
    <w:qFormat/>
    <w:rPr>
      <w:b/>
      <w:bCs/>
    </w:rPr>
  </w:style>
  <w:style w:type="character" w:styleId="950">
    <w:name w:val="Название Знак"/>
    <w:next w:val="950"/>
    <w:link w:val="925"/>
    <w:rPr>
      <w:color w:val="000000"/>
      <w:sz w:val="24"/>
      <w:szCs w:val="24"/>
    </w:rPr>
  </w:style>
  <w:style w:type="paragraph" w:styleId="951">
    <w:name w:val="Абзац списка"/>
    <w:basedOn w:val="918"/>
    <w:next w:val="951"/>
    <w:link w:val="956"/>
    <w:uiPriority w:val="34"/>
    <w:qFormat/>
    <w:pPr>
      <w:contextualSpacing/>
      <w:ind w:left="720"/>
    </w:pPr>
    <w:rPr>
      <w:lang w:val="en-US" w:eastAsia="en-US"/>
    </w:rPr>
  </w:style>
  <w:style w:type="character" w:styleId="952">
    <w:name w:val="Body text (7)_"/>
    <w:next w:val="952"/>
    <w:link w:val="953"/>
    <w:rPr>
      <w:shd w:val="clear" w:color="auto" w:fill="ffffff"/>
    </w:rPr>
  </w:style>
  <w:style w:type="paragraph" w:styleId="953">
    <w:name w:val="Body text (7)"/>
    <w:basedOn w:val="918"/>
    <w:next w:val="953"/>
    <w:link w:val="952"/>
    <w:pPr>
      <w:spacing w:line="0" w:lineRule="atLeast"/>
      <w:shd w:val="clear" w:color="auto" w:fill="ffffff"/>
    </w:pPr>
    <w:rPr>
      <w:sz w:val="20"/>
      <w:szCs w:val="20"/>
      <w:lang w:val="en-US" w:eastAsia="en-US"/>
    </w:rPr>
  </w:style>
  <w:style w:type="character" w:styleId="954">
    <w:name w:val="Основной текст 2 Знак"/>
    <w:next w:val="954"/>
    <w:link w:val="929"/>
    <w:rPr>
      <w:sz w:val="26"/>
      <w:szCs w:val="24"/>
    </w:rPr>
  </w:style>
  <w:style w:type="character" w:styleId="955">
    <w:name w:val="Основной текст с отступом 3 Знак"/>
    <w:next w:val="955"/>
    <w:link w:val="928"/>
    <w:rPr>
      <w:b/>
      <w:bCs/>
      <w:sz w:val="26"/>
      <w:szCs w:val="24"/>
    </w:rPr>
  </w:style>
  <w:style w:type="character" w:styleId="956">
    <w:name w:val="Абзац списка Знак"/>
    <w:next w:val="956"/>
    <w:link w:val="951"/>
    <w:uiPriority w:val="34"/>
    <w:rPr>
      <w:sz w:val="24"/>
      <w:szCs w:val="24"/>
    </w:rPr>
  </w:style>
  <w:style w:type="character" w:styleId="957" w:default="1">
    <w:name w:val="Default Paragraph Font"/>
    <w:uiPriority w:val="1"/>
    <w:semiHidden/>
    <w:unhideWhenUsed/>
  </w:style>
  <w:style w:type="numbering" w:styleId="958" w:default="1">
    <w:name w:val="No List"/>
    <w:uiPriority w:val="99"/>
    <w:semiHidden/>
    <w:unhideWhenUsed/>
  </w:style>
  <w:style w:type="table" w:styleId="9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Дом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revision>16</cp:revision>
  <dcterms:created xsi:type="dcterms:W3CDTF">2024-02-20T13:33:00Z</dcterms:created>
  <dcterms:modified xsi:type="dcterms:W3CDTF">2026-06-16T07:42:21Z</dcterms:modified>
  <cp:version>1048576</cp:version>
</cp:coreProperties>
</file>