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ind w:left="7088"/>
        <w:widowControl w:val="off"/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УТВЕРЖДАЮ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Заместитель председателя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Государственного комитета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Республики Татарстан по закупкам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left="7088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__________</w:t>
      </w:r>
      <w:r>
        <w:rPr>
          <w:sz w:val="20"/>
          <w:szCs w:val="20"/>
        </w:rPr>
        <w:t xml:space="preserve">______</w:t>
      </w:r>
      <w:r>
        <w:rPr>
          <w:sz w:val="20"/>
          <w:szCs w:val="20"/>
        </w:rPr>
        <w:t xml:space="preserve">/</w:t>
      </w:r>
      <w:r>
        <w:rPr>
          <w:sz w:val="20"/>
          <w:szCs w:val="20"/>
        </w:rPr>
        <w:t xml:space="preserve">М.С. Алмазова</w:t>
      </w:r>
      <w:r>
        <w:rPr>
          <w:sz w:val="20"/>
          <w:szCs w:val="20"/>
        </w:rPr>
        <w:t xml:space="preserve">/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  <w:t xml:space="preserve">Протокол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center"/>
        <w:widowControl w:val="off"/>
      </w:pPr>
      <w:r>
        <w:rPr>
          <w:sz w:val="20"/>
          <w:szCs w:val="20"/>
          <w:lang w:val="en-US" w:eastAsia="en-US"/>
        </w:rPr>
        <w:t xml:space="preserve">рассмотрения, оценки и сопоставления предложений на участие в конкурентном отборе 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0011326018DP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eastAsia="en-US"/>
        </w:rPr>
      </w:r>
      <w:r/>
      <w:r>
        <w:rPr>
          <w:sz w:val="20"/>
          <w:szCs w:val="20"/>
          <w:lang w:val="en-US" w:eastAsia="en-US"/>
        </w:rPr>
      </w:r>
    </w:p>
    <w:p>
      <w:pPr>
        <w:pStyle w:val="916"/>
        <w:jc w:val="center"/>
        <w:widowControl w:val="off"/>
        <w:rPr>
          <w:sz w:val="20"/>
          <w:szCs w:val="20"/>
          <w:lang w:eastAsia="en-US"/>
        </w:rPr>
        <w:outlineLvl w:val="0"/>
      </w:pP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 г. Казань       </w:t>
      </w:r>
      <w:r>
        <w:rPr>
          <w:sz w:val="20"/>
          <w:szCs w:val="20"/>
          <w:lang w:val="en-US" w:eastAsia="en-US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  <w:lang w:val="en-US" w:eastAsia="en-US"/>
        </w:rPr>
        <w:t xml:space="preserve">                              </w:t>
      </w:r>
      <w:r>
        <w:rPr>
          <w:sz w:val="20"/>
          <w:szCs w:val="20"/>
          <w:lang w:val="en-US" w:eastAsia="en-US"/>
        </w:rPr>
        <w:t xml:space="preserve">             </w:t>
      </w:r>
      <w:r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«</w:t>
      </w:r>
      <w:r>
        <w:rPr>
          <w:sz w:val="20"/>
          <w:szCs w:val="20"/>
          <w:lang w:val="en-US" w:eastAsia="en-US"/>
        </w:rPr>
        <w:t xml:space="preserve">24»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tt-RU" w:eastAsia="en-US"/>
        </w:rPr>
        <w:t xml:space="preserve">июня </w:t>
      </w:r>
      <w:r>
        <w:rPr>
          <w:sz w:val="20"/>
          <w:szCs w:val="20"/>
          <w:lang w:val="en-US" w:eastAsia="en-US"/>
        </w:rPr>
        <w:t xml:space="preserve">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1. </w:t>
      </w:r>
      <w:r>
        <w:rPr>
          <w:sz w:val="20"/>
          <w:szCs w:val="20"/>
          <w:lang w:eastAsia="en-US"/>
        </w:rPr>
        <w:t xml:space="preserve">Наименование </w:t>
      </w:r>
      <w:r>
        <w:rPr>
          <w:sz w:val="20"/>
          <w:szCs w:val="20"/>
          <w:lang w:val="en-US" w:eastAsia="en-US"/>
        </w:rPr>
        <w:t xml:space="preserve">уполномочен</w:t>
      </w:r>
      <w:r>
        <w:rPr>
          <w:sz w:val="20"/>
          <w:szCs w:val="20"/>
          <w:lang w:eastAsia="en-US"/>
        </w:rPr>
        <w:t xml:space="preserve">ного</w:t>
      </w:r>
      <w:r>
        <w:rPr>
          <w:sz w:val="20"/>
          <w:szCs w:val="20"/>
          <w:lang w:val="en-US" w:eastAsia="en-US"/>
        </w:rPr>
        <w:t xml:space="preserve"> орган</w:t>
      </w:r>
      <w:r>
        <w:rPr>
          <w:sz w:val="20"/>
          <w:szCs w:val="20"/>
          <w:lang w:eastAsia="en-US"/>
        </w:rPr>
        <w:t xml:space="preserve">а</w:t>
      </w:r>
      <w:r>
        <w:rPr>
          <w:sz w:val="20"/>
          <w:szCs w:val="20"/>
          <w:lang w:val="en-US" w:eastAsia="en-US"/>
        </w:rPr>
        <w:t xml:space="preserve">: Государственный комитет Республики Татарстан по закупкам.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2. </w:t>
      </w:r>
      <w:r>
        <w:rPr>
          <w:sz w:val="20"/>
          <w:szCs w:val="20"/>
          <w:lang w:val="en-US" w:eastAsia="en-US"/>
        </w:rPr>
        <w:t xml:space="preserve">Наименование заказчика: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Автономная некоммерческая организация «Дирекция спортивных и социальных проектов».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3. Наименование конкурентного отбора: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Право заключения договора на изготовление и поставку экипировки и продукции с нанесением для волонтеров, задействованных в рамках проведения Международного форума потребительской кооперации «Молодежь кооперации: объединяя ресурсы для развития отрасли»в 2026</w:t>
      </w:r>
      <w:r>
        <w:rPr>
          <w:sz w:val="20"/>
          <w:szCs w:val="20"/>
          <w:lang w:eastAsia="en-US"/>
        </w:rPr>
        <w:t xml:space="preserve"> году в г.Казани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4. Начальная </w:t>
      </w:r>
      <w:r>
        <w:rPr>
          <w:sz w:val="20"/>
          <w:szCs w:val="20"/>
          <w:lang w:eastAsia="en-US"/>
        </w:rPr>
        <w:t xml:space="preserve">(</w:t>
      </w:r>
      <w:r>
        <w:rPr>
          <w:sz w:val="20"/>
          <w:szCs w:val="20"/>
          <w:lang w:eastAsia="en-US"/>
        </w:rPr>
        <w:t xml:space="preserve">максимальная</w:t>
      </w:r>
      <w:r>
        <w:rPr>
          <w:sz w:val="20"/>
          <w:szCs w:val="20"/>
          <w:lang w:eastAsia="en-US"/>
        </w:rPr>
        <w:t xml:space="preserve">)</w:t>
      </w:r>
      <w:r>
        <w:rPr>
          <w:sz w:val="20"/>
          <w:szCs w:val="20"/>
          <w:lang w:eastAsia="en-US"/>
        </w:rPr>
        <w:t xml:space="preserve"> цена договора</w:t>
      </w:r>
      <w:r>
        <w:rPr>
          <w:sz w:val="20"/>
          <w:szCs w:val="20"/>
          <w:lang w:eastAsia="en-US"/>
        </w:rPr>
        <w:t xml:space="preserve">: </w:t>
      </w:r>
      <w:r>
        <w:rPr>
          <w:sz w:val="20"/>
          <w:szCs w:val="20"/>
          <w:lang w:eastAsia="en-US"/>
        </w:rPr>
        <w:t xml:space="preserve">467 550</w:t>
      </w:r>
      <w:r>
        <w:rPr>
          <w:sz w:val="20"/>
          <w:szCs w:val="20"/>
          <w:lang w:val="tt-RU" w:eastAsia="en-US"/>
        </w:rPr>
        <w:t xml:space="preserve">,</w:t>
      </w:r>
      <w:r>
        <w:rPr>
          <w:sz w:val="20"/>
          <w:szCs w:val="20"/>
          <w:lang w:val="tt-RU" w:eastAsia="en-US"/>
        </w:rPr>
        <w:t xml:space="preserve">00</w:t>
      </w:r>
      <w:r>
        <w:rPr>
          <w:sz w:val="20"/>
          <w:szCs w:val="20"/>
          <w:lang w:val="tt-RU" w:eastAsia="en-US"/>
        </w:rPr>
        <w:t xml:space="preserve"> </w:t>
      </w:r>
      <w:r>
        <w:rPr>
          <w:sz w:val="20"/>
          <w:szCs w:val="20"/>
          <w:lang w:eastAsia="en-US"/>
        </w:rPr>
        <w:t xml:space="preserve">руб.</w:t>
      </w:r>
      <w:r>
        <w:rPr>
          <w:sz w:val="20"/>
          <w:szCs w:val="20"/>
          <w:highlight w:val="none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5. 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6. </w:t>
      </w:r>
      <w:r>
        <w:rPr>
          <w:sz w:val="20"/>
          <w:szCs w:val="20"/>
          <w:lang w:eastAsia="en-US"/>
        </w:rPr>
        <w:t xml:space="preserve">Процедура рассмотрения, оценки и сопоставления предложений на участи</w:t>
      </w:r>
      <w:r>
        <w:rPr>
          <w:sz w:val="20"/>
          <w:szCs w:val="20"/>
          <w:lang w:eastAsia="en-US"/>
        </w:rPr>
        <w:t xml:space="preserve">е в конкурентном отборе проводилась комиссией </w:t>
      </w:r>
      <w:r>
        <w:rPr>
          <w:sz w:val="20"/>
          <w:szCs w:val="20"/>
          <w:lang w:eastAsia="en-US"/>
        </w:rPr>
        <w:t xml:space="preserve">в пер</w:t>
      </w:r>
      <w:r>
        <w:rPr>
          <w:sz w:val="20"/>
          <w:szCs w:val="20"/>
          <w:lang w:eastAsia="en-US"/>
        </w:rPr>
        <w:t xml:space="preserve">иод с 10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  <w:t xml:space="preserve">часов 00</w:t>
      </w:r>
      <w:r>
        <w:rPr>
          <w:sz w:val="20"/>
          <w:szCs w:val="20"/>
          <w:lang w:eastAsia="en-US"/>
        </w:rPr>
        <w:t xml:space="preserve"> минут </w:t>
      </w:r>
      <w:r>
        <w:rPr>
          <w:sz w:val="20"/>
          <w:szCs w:val="20"/>
          <w:lang w:eastAsia="en-US"/>
        </w:rPr>
        <w:t xml:space="preserve">«</w:t>
      </w:r>
      <w:r>
        <w:rPr>
          <w:sz w:val="20"/>
          <w:szCs w:val="20"/>
          <w:lang w:eastAsia="en-US"/>
        </w:rPr>
        <w:t xml:space="preserve">22</w:t>
      </w:r>
      <w:r>
        <w:rPr>
          <w:sz w:val="20"/>
          <w:szCs w:val="20"/>
          <w:lang w:eastAsia="en-US"/>
        </w:rPr>
        <w:t xml:space="preserve">» июня</w:t>
      </w:r>
      <w:r>
        <w:rPr>
          <w:sz w:val="20"/>
          <w:szCs w:val="20"/>
          <w:lang w:eastAsia="en-US"/>
        </w:rPr>
        <w:t xml:space="preserve"> 20</w:t>
      </w:r>
      <w:r>
        <w:rPr>
          <w:sz w:val="20"/>
          <w:szCs w:val="20"/>
          <w:lang w:eastAsia="en-US"/>
        </w:rPr>
        <w:t xml:space="preserve">26</w:t>
      </w:r>
      <w:r>
        <w:rPr>
          <w:sz w:val="20"/>
          <w:szCs w:val="20"/>
          <w:lang w:eastAsia="en-US"/>
        </w:rPr>
        <w:t xml:space="preserve"> года до 14 часов 00 минут «</w:t>
      </w:r>
      <w:r>
        <w:rPr>
          <w:sz w:val="20"/>
          <w:szCs w:val="20"/>
          <w:lang w:eastAsia="en-US"/>
        </w:rPr>
        <w:t xml:space="preserve">24» </w:t>
      </w:r>
      <w:r>
        <w:rPr>
          <w:sz w:val="20"/>
          <w:szCs w:val="20"/>
          <w:lang w:eastAsia="en-US"/>
        </w:rPr>
        <w:t xml:space="preserve">июня </w:t>
      </w:r>
      <w:r>
        <w:rPr>
          <w:sz w:val="20"/>
          <w:szCs w:val="20"/>
          <w:lang w:eastAsia="en-US"/>
        </w:rPr>
        <w:t xml:space="preserve">202</w:t>
      </w:r>
      <w:r>
        <w:rPr>
          <w:sz w:val="20"/>
          <w:szCs w:val="20"/>
          <w:lang w:eastAsia="en-US"/>
        </w:rPr>
        <w:t xml:space="preserve">6 года по адресу: </w:t>
      </w:r>
      <w:r>
        <w:rPr>
          <w:sz w:val="20"/>
          <w:szCs w:val="20"/>
          <w:lang w:eastAsia="en-US"/>
        </w:rPr>
        <w:t xml:space="preserve">Электронная Торговая Система Etpzakupki.tatar http://etpzakupki.tatar</w:t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16"/>
        <w:ind w:firstLine="142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7.</w:t>
      </w:r>
      <w:r>
        <w:rPr>
          <w:bCs/>
          <w:sz w:val="20"/>
          <w:szCs w:val="20"/>
          <w:lang w:eastAsia="en-US"/>
        </w:rPr>
        <w:t xml:space="preserve"> </w:t>
      </w:r>
      <w:r>
        <w:rPr>
          <w:bCs/>
          <w:sz w:val="20"/>
          <w:szCs w:val="20"/>
          <w:lang w:val="tt-RU" w:eastAsia="en-US"/>
        </w:rPr>
        <w:t xml:space="preserve">Для участия в к</w:t>
      </w:r>
      <w:r>
        <w:rPr>
          <w:bCs/>
          <w:sz w:val="20"/>
          <w:szCs w:val="20"/>
          <w:lang w:val="tt-RU" w:eastAsia="en-US"/>
        </w:rPr>
        <w:t xml:space="preserve">онкурентном отборе было подано 2</w:t>
      </w:r>
      <w:r>
        <w:rPr>
          <w:bCs/>
          <w:sz w:val="20"/>
          <w:szCs w:val="20"/>
          <w:lang w:eastAsia="en-US"/>
        </w:rPr>
        <w:t xml:space="preserve"> (</w:t>
      </w:r>
      <w:r>
        <w:rPr>
          <w:bCs/>
          <w:sz w:val="20"/>
          <w:szCs w:val="20"/>
          <w:lang w:eastAsia="en-US"/>
        </w:rPr>
        <w:t xml:space="preserve">два</w:t>
      </w:r>
      <w:r>
        <w:rPr>
          <w:bCs/>
          <w:sz w:val="20"/>
          <w:szCs w:val="20"/>
          <w:lang w:eastAsia="en-US"/>
        </w:rPr>
        <w:t xml:space="preserve">)</w:t>
      </w:r>
      <w:r>
        <w:rPr>
          <w:bCs/>
          <w:sz w:val="20"/>
          <w:szCs w:val="20"/>
          <w:lang w:val="tt-RU" w:eastAsia="en-US"/>
        </w:rPr>
        <w:t xml:space="preserve"> предложения: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119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4145"/>
        <w:gridCol w:w="32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Дата и время регистрации заявки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15942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r>
              <w:rPr>
                <w:sz w:val="18"/>
                <w:szCs w:val="18"/>
              </w:rPr>
              <w:t xml:space="preserve">«</w:t>
            </w:r>
            <w:r>
              <w:rPr>
                <w:sz w:val="18"/>
                <w:szCs w:val="18"/>
              </w:rPr>
              <w:t xml:space="preserve">РЕКЛАУД</w:t>
            </w:r>
            <w:r>
              <w:rPr>
                <w:sz w:val="18"/>
                <w:szCs w:val="18"/>
              </w:rPr>
              <w:t xml:space="preserve">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19.06.2026 10:29:05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15943</w:t>
            </w:r>
            <w:r>
              <w:rPr>
                <w:sz w:val="18"/>
                <w:szCs w:val="18"/>
              </w:rPr>
            </w:r>
          </w:p>
        </w:tc>
        <w:tc>
          <w:tcPr>
            <w:tcW w:w="4145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Гарифуллина Алсу Миннехановна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226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19.06.2026 11:51:15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16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8. </w:t>
      </w:r>
      <w:r>
        <w:rPr>
          <w:bCs/>
          <w:sz w:val="20"/>
          <w:szCs w:val="20"/>
          <w:lang w:eastAsia="en-US"/>
        </w:rPr>
        <w:t xml:space="preserve">Комиссия уполномоченного органа </w:t>
      </w:r>
      <w:r>
        <w:rPr>
          <w:bCs/>
          <w:sz w:val="20"/>
          <w:szCs w:val="20"/>
          <w:lang w:eastAsia="en-US"/>
        </w:rPr>
        <w:t xml:space="preserve">рассмотрела предложения на участие в конкурентном о</w:t>
      </w:r>
      <w:r>
        <w:rPr>
          <w:bCs/>
          <w:sz w:val="20"/>
          <w:szCs w:val="20"/>
          <w:lang w:eastAsia="en-US"/>
        </w:rPr>
        <w:t xml:space="preserve">тборе на соответствие требованиям и условиям, установленным</w:t>
      </w:r>
      <w:r>
        <w:rPr>
          <w:bCs/>
          <w:sz w:val="20"/>
          <w:szCs w:val="20"/>
          <w:lang w:eastAsia="en-US"/>
        </w:rPr>
        <w:t xml:space="preserve"> в извещении</w:t>
      </w:r>
      <w:r>
        <w:rPr>
          <w:bCs/>
          <w:sz w:val="20"/>
          <w:szCs w:val="20"/>
          <w:lang w:eastAsia="en-US"/>
        </w:rPr>
        <w:t xml:space="preserve"> и </w:t>
      </w:r>
      <w:r>
        <w:rPr>
          <w:bCs/>
          <w:sz w:val="20"/>
          <w:szCs w:val="20"/>
          <w:lang w:eastAsia="en-US"/>
        </w:rPr>
        <w:t xml:space="preserve">документации</w:t>
      </w:r>
      <w:r>
        <w:rPr>
          <w:bCs/>
          <w:sz w:val="20"/>
          <w:szCs w:val="20"/>
          <w:lang w:eastAsia="en-US"/>
        </w:rPr>
        <w:t xml:space="preserve"> конкурентного отбора, и приняла решение</w:t>
      </w:r>
      <w:r>
        <w:rPr>
          <w:bCs/>
          <w:sz w:val="20"/>
          <w:szCs w:val="20"/>
          <w:lang w:eastAsia="en-US"/>
        </w:rPr>
        <w:t xml:space="preserve">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p>
      <w:pPr>
        <w:pStyle w:val="916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</w:t>
      </w:r>
      <w:r>
        <w:rPr>
          <w:bCs/>
          <w:sz w:val="20"/>
          <w:szCs w:val="20"/>
          <w:lang w:eastAsia="en-US"/>
        </w:rPr>
        <w:t xml:space="preserve">8.1. Д</w:t>
      </w:r>
      <w:r>
        <w:rPr>
          <w:bCs/>
          <w:sz w:val="20"/>
          <w:szCs w:val="20"/>
          <w:lang w:eastAsia="en-US"/>
        </w:rPr>
        <w:t xml:space="preserve">опустить к участию и признать участниками конкурентн</w:t>
      </w:r>
      <w:r>
        <w:rPr>
          <w:bCs/>
          <w:sz w:val="20"/>
          <w:szCs w:val="20"/>
          <w:lang w:eastAsia="en-US"/>
        </w:rPr>
        <w:t xml:space="preserve">ого отбора следующих участников: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119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737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15942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r>
              <w:rPr>
                <w:sz w:val="18"/>
                <w:szCs w:val="18"/>
              </w:rPr>
              <w:t xml:space="preserve">«</w:t>
            </w:r>
            <w:r>
              <w:rPr>
                <w:sz w:val="18"/>
                <w:szCs w:val="18"/>
              </w:rPr>
              <w:t xml:space="preserve">РЕКЛАУД</w:t>
            </w:r>
            <w:r>
              <w:rPr>
                <w:sz w:val="18"/>
                <w:szCs w:val="18"/>
              </w:rPr>
              <w:t xml:space="preserve">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16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119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15943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7371" w:type="dxa"/>
            <w:vAlign w:val="center"/>
            <w:textDirection w:val="lrTb"/>
            <w:noWrap w:val="false"/>
          </w:tcPr>
          <w:p>
            <w:pPr>
              <w:pStyle w:val="916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Гарифуллина Алсу Миннехановна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9.</w:t>
      </w:r>
      <w:r>
        <w:rPr>
          <w:sz w:val="20"/>
          <w:szCs w:val="20"/>
          <w:lang w:val="en-US" w:eastAsia="en-US"/>
        </w:rPr>
        <w:t xml:space="preserve"> Рассм</w:t>
      </w:r>
      <w:r>
        <w:rPr>
          <w:sz w:val="20"/>
          <w:szCs w:val="20"/>
          <w:lang w:val="en-US" w:eastAsia="en-US"/>
        </w:rPr>
        <w:t xml:space="preserve">отрение, оценка и сопоставление предложений в конкурентном отборе проводилась комиссией в целях выявления лучших условий исполнения договора, предложенных участниками конкурентного отбора (Приложение №1 к Протоколу рассмотрения, оценки и сопоставления пред</w:t>
      </w:r>
      <w:r>
        <w:rPr>
          <w:sz w:val="20"/>
          <w:szCs w:val="20"/>
          <w:lang w:val="en-US" w:eastAsia="en-US"/>
        </w:rPr>
        <w:t xml:space="preserve">ложений на участие в конкурентном отборе от </w:t>
      </w:r>
      <w:r>
        <w:rPr>
          <w:sz w:val="20"/>
          <w:szCs w:val="20"/>
          <w:lang w:val="en-US" w:eastAsia="en-US"/>
        </w:rPr>
        <w:t xml:space="preserve">«24</w:t>
      </w:r>
      <w:r>
        <w:rPr>
          <w:sz w:val="20"/>
          <w:szCs w:val="20"/>
          <w:lang w:val="en-US" w:eastAsia="en-US"/>
        </w:rPr>
        <w:t xml:space="preserve">» </w:t>
      </w:r>
      <w:r>
        <w:rPr>
          <w:sz w:val="20"/>
          <w:szCs w:val="20"/>
          <w:lang w:val="tt-RU" w:eastAsia="en-US"/>
        </w:rPr>
        <w:t xml:space="preserve">июня </w:t>
      </w:r>
      <w:r>
        <w:rPr>
          <w:sz w:val="20"/>
          <w:szCs w:val="20"/>
          <w:lang w:val="en-US" w:eastAsia="en-US"/>
        </w:rPr>
        <w:t xml:space="preserve">20</w:t>
      </w:r>
      <w:r>
        <w:rPr>
          <w:sz w:val="20"/>
          <w:szCs w:val="20"/>
          <w:lang w:eastAsia="en-US"/>
        </w:rPr>
        <w:t xml:space="preserve">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eastAsia="en-US"/>
        </w:rPr>
        <w:br w:type="textWrapping" w:clear="all"/>
      </w:r>
      <w:r>
        <w:rPr>
          <w:sz w:val="20"/>
          <w:szCs w:val="20"/>
          <w:lang w:eastAsia="en-US"/>
        </w:rPr>
        <w:t xml:space="preserve">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val="en-US" w:eastAsia="en-US"/>
        </w:rPr>
        <w:t xml:space="preserve">0011326018DP</w:t>
      </w:r>
      <w:r/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).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 По результатам оценки и сопоставлени</w:t>
      </w:r>
      <w:r>
        <w:rPr>
          <w:sz w:val="20"/>
          <w:szCs w:val="20"/>
          <w:lang w:val="en-US" w:eastAsia="en-US"/>
        </w:rPr>
        <w:t xml:space="preserve">я предложений на участие в конкурентно</w:t>
      </w:r>
      <w:r>
        <w:rPr>
          <w:sz w:val="20"/>
          <w:szCs w:val="20"/>
          <w:lang w:val="en-US" w:eastAsia="en-US"/>
        </w:rPr>
        <w:t xml:space="preserve">м отборе комиссия приняла решение: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tt-RU" w:eastAsia="en-US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.1. </w:t>
      </w:r>
      <w:r>
        <w:rPr>
          <w:sz w:val="20"/>
          <w:szCs w:val="20"/>
          <w:lang w:val="en-US" w:eastAsia="en-US"/>
        </w:rPr>
        <w:t xml:space="preserve">Присвоить первый номер предложению на участие в конкурентном отборе и признать победителем конкурентного отбора</w:t>
      </w:r>
      <w:r>
        <w:rPr>
          <w:sz w:val="20"/>
          <w:szCs w:val="20"/>
          <w:lang w:eastAsia="en-US"/>
        </w:rPr>
        <w:br w:type="textWrapping" w:clear="all"/>
      </w:r>
      <w:r>
        <w:rPr>
          <w:sz w:val="20"/>
          <w:szCs w:val="20"/>
          <w:lang w:val="en-US" w:eastAsia="en-US"/>
        </w:rPr>
        <w:t xml:space="preserve">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0011326018DP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ООО «РЕКЛАУД»</w:t>
      </w:r>
      <w:r>
        <w:rPr>
          <w:sz w:val="20"/>
          <w:szCs w:val="20"/>
          <w:highlight w:val="white"/>
          <w:lang w:eastAsia="en-US"/>
        </w:rPr>
        <w:t xml:space="preserve">, </w:t>
      </w:r>
      <w:r>
        <w:rPr>
          <w:sz w:val="20"/>
          <w:szCs w:val="20"/>
          <w:lang w:val="en-US" w:eastAsia="en-US"/>
        </w:rPr>
        <w:t xml:space="preserve">предложившего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лучшие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условия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исполне</w:t>
      </w:r>
      <w:r>
        <w:rPr>
          <w:sz w:val="20"/>
          <w:szCs w:val="20"/>
          <w:lang w:val="en-US" w:eastAsia="en-US"/>
        </w:rPr>
        <w:t xml:space="preserve">ния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д</w:t>
      </w:r>
      <w:r>
        <w:rPr>
          <w:sz w:val="20"/>
          <w:szCs w:val="20"/>
          <w:lang w:val="en-US" w:eastAsia="en-US"/>
        </w:rPr>
        <w:t xml:space="preserve">оговора,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с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предложением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о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цене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398 850</w:t>
      </w:r>
      <w:r>
        <w:rPr>
          <w:sz w:val="20"/>
          <w:szCs w:val="20"/>
          <w:highlight w:val="white"/>
          <w:lang w:eastAsia="en-US"/>
        </w:rPr>
        <w:t xml:space="preserve">,00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lang w:eastAsia="en-US"/>
        </w:rPr>
        <w:t xml:space="preserve">руб.</w:t>
      </w:r>
      <w:r>
        <w:rPr>
          <w:sz w:val="20"/>
          <w:szCs w:val="20"/>
          <w:lang w:val="tt-RU" w:eastAsia="en-US"/>
        </w:rPr>
      </w:r>
      <w:r>
        <w:rPr>
          <w:sz w:val="20"/>
          <w:szCs w:val="20"/>
          <w:lang w:val="tt-RU" w:eastAsia="en-US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eastAsia="en-US"/>
        </w:rPr>
        <w:t xml:space="preserve">10</w:t>
      </w:r>
      <w:r>
        <w:rPr>
          <w:sz w:val="20"/>
          <w:szCs w:val="20"/>
          <w:lang w:val="en-US" w:eastAsia="en-US"/>
        </w:rPr>
        <w:t xml:space="preserve">.2. Друг</w:t>
      </w:r>
      <w:r>
        <w:rPr>
          <w:sz w:val="20"/>
          <w:szCs w:val="20"/>
          <w:lang w:eastAsia="en-US"/>
        </w:rPr>
        <w:t xml:space="preserve">ому</w:t>
      </w:r>
      <w:r>
        <w:rPr>
          <w:sz w:val="20"/>
          <w:szCs w:val="20"/>
          <w:lang w:val="en-US" w:eastAsia="en-US"/>
        </w:rPr>
        <w:t xml:space="preserve"> предложен</w:t>
      </w:r>
      <w:r>
        <w:rPr>
          <w:sz w:val="20"/>
          <w:szCs w:val="20"/>
          <w:lang w:eastAsia="en-US"/>
        </w:rPr>
        <w:t xml:space="preserve">ию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на участие в конкурентном отборе </w:t>
      </w:r>
      <w:r>
        <w:rPr>
          <w:sz w:val="20"/>
          <w:szCs w:val="20"/>
          <w:lang w:val="en-US" w:eastAsia="en-US"/>
        </w:rPr>
        <w:t xml:space="preserve">№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0011326018DP</w:t>
      </w:r>
      <w:r/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присвоить порядков</w:t>
      </w:r>
      <w:r>
        <w:rPr>
          <w:sz w:val="20"/>
          <w:szCs w:val="20"/>
          <w:lang w:eastAsia="en-US"/>
        </w:rPr>
        <w:t xml:space="preserve">ы</w:t>
      </w:r>
      <w:r>
        <w:rPr>
          <w:sz w:val="20"/>
          <w:szCs w:val="20"/>
          <w:lang w:eastAsia="en-US"/>
        </w:rPr>
        <w:t xml:space="preserve">й</w:t>
      </w:r>
      <w:r>
        <w:rPr>
          <w:sz w:val="20"/>
          <w:szCs w:val="20"/>
          <w:lang w:val="en-US" w:eastAsia="en-US"/>
        </w:rPr>
        <w:t xml:space="preserve"> номер (по мере уменьшения степени выгод</w:t>
      </w:r>
      <w:r>
        <w:rPr>
          <w:sz w:val="20"/>
          <w:szCs w:val="20"/>
          <w:lang w:val="en-US" w:eastAsia="en-US"/>
        </w:rPr>
        <w:t xml:space="preserve">ности содержащихся в предложени</w:t>
      </w:r>
      <w:r>
        <w:rPr>
          <w:sz w:val="20"/>
          <w:szCs w:val="20"/>
          <w:lang w:eastAsia="en-US"/>
        </w:rPr>
        <w:t xml:space="preserve">и</w:t>
      </w:r>
      <w:r>
        <w:rPr>
          <w:sz w:val="20"/>
          <w:szCs w:val="20"/>
          <w:lang w:val="en-US" w:eastAsia="en-US"/>
        </w:rPr>
        <w:t xml:space="preserve"> условий исполнения договора):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ind w:firstLine="142"/>
        <w:jc w:val="both"/>
        <w:widowControl w:val="off"/>
        <w:rPr>
          <w:sz w:val="20"/>
          <w:szCs w:val="20"/>
          <w:lang w:val="en-US" w:eastAsia="en-US"/>
          <w14:ligatures w14:val="none"/>
        </w:rPr>
      </w:pPr>
      <w:r>
        <w:rPr>
          <w:sz w:val="20"/>
          <w:szCs w:val="20"/>
          <w:lang w:val="en-US" w:eastAsia="en-US"/>
        </w:rPr>
        <w:t xml:space="preserve">2.</w:t>
      </w:r>
      <w:r>
        <w:t xml:space="preserve"> </w:t>
      </w:r>
      <w:r>
        <w:rPr>
          <w:sz w:val="20"/>
          <w:szCs w:val="20"/>
          <w:lang w:val="en-US" w:eastAsia="en-US"/>
        </w:rPr>
        <w:t xml:space="preserve">ИП </w:t>
      </w:r>
      <w:r>
        <w:rPr>
          <w:sz w:val="20"/>
          <w:szCs w:val="20"/>
          <w:lang w:val="en-US" w:eastAsia="en-US"/>
        </w:rPr>
        <w:t xml:space="preserve">Гарифуллина Алсу Миннехановна</w:t>
      </w:r>
      <w:r>
        <w:rPr>
          <w:sz w:val="20"/>
          <w:szCs w:val="20"/>
          <w:lang w:val="en-US" w:eastAsia="en-US"/>
        </w:rPr>
        <w:t xml:space="preserve">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  <w14:ligatures w14:val="none"/>
        </w:rPr>
      </w:r>
    </w:p>
    <w:p>
      <w:pPr>
        <w:pStyle w:val="916"/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Настоящий протокол подлежит</w:t>
      </w:r>
      <w:r>
        <w:rPr>
          <w:sz w:val="20"/>
          <w:szCs w:val="20"/>
        </w:rPr>
        <w:t xml:space="preserve"> размещению на электронной торговой площадке etpzakupki.tatar.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Подписи: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pPr w:horzAnchor="text" w:tblpXSpec="left" w:vertAnchor="text" w:tblpY="1" w:leftFromText="180" w:topFromText="0" w:rightFromText="180" w:bottomFromText="0"/>
        <w:tblW w:w="10875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0"/>
        <w:gridCol w:w="6658"/>
        <w:gridCol w:w="2267"/>
      </w:tblGrid>
      <w:tr>
        <w:tblPrEx/>
        <w:trPr>
          <w:trHeight w:val="69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Председатель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М.С. Алмазова </w:t>
            </w:r>
            <w:r/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</w:t>
            </w:r>
            <w:r>
              <w:rPr>
                <w:sz w:val="16"/>
                <w:szCs w:val="16"/>
              </w:rPr>
              <w:t xml:space="preserve">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Члены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</w:t>
            </w:r>
            <w:r>
              <w:rPr>
                <w:sz w:val="16"/>
                <w:szCs w:val="16"/>
              </w:rPr>
              <w:t xml:space="preserve">специалист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отдела методологического сопровождения закупок Государственного комитета Республики Татарстан по закупкам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Э.Р. Гаязова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</w:t>
            </w:r>
            <w:r>
              <w:rPr>
                <w:sz w:val="16"/>
                <w:szCs w:val="16"/>
              </w:rPr>
              <w:t xml:space="preserve">ми 8.1, 10.1, 10.2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9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Г.Р. Юсупова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  <w:highlight w:val="none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А.И. Гайнуллин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Функциональный</w:t>
            </w:r>
            <w:r>
              <w:rPr>
                <w:sz w:val="16"/>
                <w:szCs w:val="16"/>
              </w:rPr>
              <w:t xml:space="preserve"> менеджер</w:t>
            </w:r>
            <w:r>
              <w:rPr>
                <w:sz w:val="16"/>
                <w:szCs w:val="16"/>
              </w:rPr>
              <w:t xml:space="preserve"> финансового управления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АНО «Дирекция спортивных и социальных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Р.Г. Чака</w:t>
            </w:r>
            <w:r>
              <w:rPr>
                <w:sz w:val="16"/>
                <w:szCs w:val="16"/>
              </w:rPr>
              <w:t xml:space="preserve">лова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0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Секретарь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58" w:type="dxa"/>
            <w:vAlign w:val="top"/>
            <w:textDirection w:val="lrTb"/>
            <w:noWrap w:val="false"/>
          </w:tcPr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Р.Р. Мухамедзянова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10.1, 10.2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67" w:type="dxa"/>
            <w:vAlign w:val="bottom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916"/>
        <w:jc w:val="both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916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6"/>
        <w:ind w:firstLine="142"/>
        <w:jc w:val="both"/>
        <w:rPr>
          <w:sz w:val="20"/>
          <w:szCs w:val="20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284" w:right="360" w:bottom="284" w:left="360" w:header="0" w:footer="0" w:gutter="0"/>
          <w:cols w:num="1" w:sep="0" w:space="708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16"/>
        <w:ind w:firstLine="10440"/>
        <w:widowControl w:val="off"/>
        <w:tabs>
          <w:tab w:val="left" w:pos="0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6"/>
        <w:ind w:left="567"/>
        <w:jc w:val="right"/>
        <w:widowControl w:val="off"/>
        <w:tabs>
          <w:tab w:val="left" w:pos="142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Приложение №1 к Протоколу рассмотрения, оценки и сопоставления предложений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16"/>
        <w:ind w:left="567"/>
        <w:jc w:val="right"/>
        <w:widowControl w:val="off"/>
        <w:tabs>
          <w:tab w:val="left" w:pos="142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на участие в конкурентном о</w:t>
      </w:r>
      <w:r>
        <w:rPr>
          <w:sz w:val="18"/>
          <w:szCs w:val="18"/>
        </w:rPr>
        <w:t xml:space="preserve">тборе от </w:t>
      </w:r>
      <w:r>
        <w:rPr>
          <w:sz w:val="18"/>
          <w:szCs w:val="18"/>
        </w:rPr>
        <w:t xml:space="preserve">«</w:t>
      </w:r>
      <w:r>
        <w:rPr>
          <w:sz w:val="18"/>
          <w:szCs w:val="18"/>
          <w:lang w:val="tt-RU"/>
        </w:rPr>
        <w:t xml:space="preserve">2</w:t>
      </w:r>
      <w:r>
        <w:rPr>
          <w:sz w:val="18"/>
          <w:szCs w:val="18"/>
        </w:rPr>
        <w:t xml:space="preserve">4» </w:t>
      </w:r>
      <w:r>
        <w:rPr>
          <w:sz w:val="18"/>
          <w:szCs w:val="18"/>
        </w:rPr>
        <w:t xml:space="preserve">июня 202</w:t>
      </w:r>
      <w:r>
        <w:rPr>
          <w:sz w:val="18"/>
          <w:szCs w:val="18"/>
        </w:rPr>
        <w:t xml:space="preserve"> года </w:t>
      </w:r>
      <w:r>
        <w:rPr>
          <w:sz w:val="18"/>
          <w:szCs w:val="18"/>
        </w:rPr>
        <w:t xml:space="preserve">№ </w:t>
      </w:r>
      <w:r>
        <w:rPr>
          <w:sz w:val="18"/>
          <w:szCs w:val="18"/>
        </w:rPr>
      </w:r>
      <w:r>
        <w:rPr>
          <w:sz w:val="18"/>
          <w:szCs w:val="18"/>
        </w:rPr>
        <w:t xml:space="preserve">0011326018DP</w:t>
      </w: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16"/>
        <w:ind w:left="567"/>
        <w:jc w:val="right"/>
        <w:widowControl w:val="off"/>
        <w:tabs>
          <w:tab w:val="left" w:pos="142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68"/>
        <w:gridCol w:w="5087"/>
        <w:gridCol w:w="2066"/>
        <w:gridCol w:w="2126"/>
        <w:gridCol w:w="1984"/>
        <w:gridCol w:w="2262"/>
      </w:tblGrid>
      <w:tr>
        <w:tblPrEx/>
        <w:trPr>
          <w:trHeight w:val="2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8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Наименование критериев оценки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87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Порядок оценки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38" w:type="dxa"/>
            <w:vAlign w:val="top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  <w:tab w:val="left" w:pos="2614" w:leader="none"/>
              </w:tabs>
            </w:pPr>
            <w:r>
              <w:rPr>
                <w:sz w:val="16"/>
                <w:szCs w:val="16"/>
              </w:rPr>
              <w:t xml:space="preserve">Наименование Участника закупки</w:t>
            </w:r>
            <w:r/>
          </w:p>
        </w:tc>
      </w:tr>
      <w:tr>
        <w:tblPrEx/>
        <w:trPr>
          <w:trHeight w:val="1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8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87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92" w:type="dxa"/>
            <w:vAlign w:val="center"/>
            <w:textDirection w:val="lrTb"/>
            <w:noWrap w:val="false"/>
          </w:tcPr>
          <w:p>
            <w:pPr>
              <w:pStyle w:val="924"/>
              <w:numPr>
                <w:ilvl w:val="0"/>
                <w:numId w:val="0"/>
              </w:numPr>
              <w:jc w:val="center"/>
              <w:spacing w:before="0" w:after="0"/>
              <w:widowControl w:val="off"/>
              <w:outlineLvl w:val="0"/>
            </w:pPr>
            <w:r>
              <w:rPr>
                <w:bCs/>
                <w:sz w:val="16"/>
                <w:szCs w:val="16"/>
                <w:lang w:val="ru-RU"/>
              </w:rPr>
            </w:r>
            <w:r>
              <w:rPr>
                <w:bCs/>
                <w:sz w:val="16"/>
                <w:szCs w:val="16"/>
              </w:rPr>
              <w:t xml:space="preserve">ООО «РЕКЛАУД» </w:t>
            </w:r>
            <w:r>
              <w:rPr>
                <w:bCs/>
                <w:sz w:val="16"/>
                <w:szCs w:val="16"/>
                <w:lang w:val="ru-RU"/>
              </w:rPr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6" w:type="dxa"/>
            <w:vAlign w:val="top"/>
            <w:textDirection w:val="lrTb"/>
            <w:noWrap w:val="false"/>
          </w:tcPr>
          <w:p>
            <w:pPr>
              <w:pStyle w:val="916"/>
              <w:jc w:val="center"/>
              <w:tabs>
                <w:tab w:val="left" w:pos="851" w:leader="none"/>
              </w:tabs>
            </w:pP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t xml:space="preserve">ИП Гарифуллина Алсу Миннехановна</w:t>
            </w:r>
            <w:r>
              <w:rPr>
                <w:bCs/>
                <w:sz w:val="16"/>
                <w:szCs w:val="16"/>
              </w:rPr>
            </w:r>
            <w:r/>
          </w:p>
        </w:tc>
      </w:tr>
      <w:tr>
        <w:tblPrEx/>
        <w:trPr>
          <w:trHeight w:val="1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8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87" w:type="dxa"/>
            <w:vAlign w:val="center"/>
            <w:vMerge w:val="continue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</w:p>
        </w:tc>
      </w:tr>
      <w:tr>
        <w:tblPrEx/>
        <w:trPr>
          <w:trHeight w:val="203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93" w:type="dxa"/>
            <w:vAlign w:val="top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Квалификация участника закупки – 30%</w:t>
            </w:r>
            <w:r/>
          </w:p>
        </w:tc>
      </w:tr>
      <w:tr>
        <w:tblPrEx/>
        <w:trPr>
          <w:trHeight w:val="21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68" w:type="dxa"/>
            <w:vAlign w:val="center"/>
            <w:textDirection w:val="lrTb"/>
            <w:noWrap w:val="false"/>
          </w:tcPr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Деловая репутация участника закупки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32"/>
              <w:jc w:val="center"/>
              <w:tabs>
                <w:tab w:val="left" w:pos="0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widowControl w:val="off"/>
              <w:tabs>
                <w:tab w:val="left" w:pos="0" w:leader="none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</w:r>
            <w:r>
              <w:rPr>
                <w:i/>
                <w:sz w:val="16"/>
                <w:szCs w:val="16"/>
              </w:rPr>
            </w:r>
            <w:r>
              <w:rPr>
                <w:i/>
                <w:sz w:val="16"/>
                <w:szCs w:val="16"/>
              </w:rPr>
            </w:r>
          </w:p>
          <w:p>
            <w:pPr>
              <w:pStyle w:val="932"/>
              <w:jc w:val="center"/>
              <w:spacing w:before="0" w:after="0"/>
              <w:tabs>
                <w:tab w:val="left" w:pos="0" w:leader="none"/>
              </w:tabs>
            </w:pPr>
            <w:r>
              <w:rPr>
                <w:i/>
                <w:sz w:val="16"/>
                <w:szCs w:val="16"/>
              </w:rPr>
              <w:t xml:space="preserve">Коэффициент значимости показателя критерия - </w:t>
            </w:r>
            <w:r>
              <w:rPr>
                <w:i/>
                <w:sz w:val="16"/>
                <w:szCs w:val="16"/>
                <w:lang w:val="tt-RU"/>
              </w:rPr>
              <w:t xml:space="preserve">100</w:t>
            </w:r>
            <w:r>
              <w:rPr>
                <w:i/>
                <w:sz w:val="16"/>
                <w:szCs w:val="16"/>
              </w:rPr>
              <w:t xml:space="preserve">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87" w:type="dxa"/>
            <w:vAlign w:val="center"/>
            <w:textDirection w:val="lrTb"/>
            <w:noWrap w:val="false"/>
          </w:tcPr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20"/>
                <w:szCs w:val="20"/>
                <w:shd w:val="clear" w:color="auto" w:fill="ffffff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Наличие у участника закупки опыта изготовления и поставки экипировки </w:t>
            </w:r>
            <w:r>
              <w:rPr>
                <w:sz w:val="16"/>
                <w:szCs w:val="16"/>
                <w:lang w:eastAsia="ru-RU"/>
              </w:rPr>
              <w:t xml:space="preserve">и/или продукции </w:t>
            </w:r>
            <w:r>
              <w:rPr>
                <w:sz w:val="16"/>
                <w:szCs w:val="16"/>
                <w:lang w:eastAsia="ru-RU"/>
              </w:rPr>
              <w:t xml:space="preserve">с нанесением:</w:t>
            </w:r>
            <w:r>
              <w:rPr>
                <w:sz w:val="16"/>
                <w:szCs w:val="16"/>
                <w:lang w:eastAsia="ru-RU"/>
              </w:rPr>
            </w:r>
            <w:r>
              <w:rPr>
                <w:sz w:val="16"/>
                <w:szCs w:val="16"/>
                <w:lang w:eastAsia="ru-RU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:lang w:eastAsia="ru-RU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отсутствие договоров, контрактов – 0 баллов;</w:t>
            </w:r>
            <w:r>
              <w:rPr>
                <w:sz w:val="16"/>
                <w:szCs w:val="16"/>
                <w14:ligatures w14:val="none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</w: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1-2 шт.– 25 баллов;</w:t>
            </w:r>
            <w:r>
              <w:rPr>
                <w:sz w:val="16"/>
                <w:szCs w:val="16"/>
                <w14:ligatures w14:val="none"/>
              </w:rPr>
            </w:r>
            <w:r/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3-4 шт.– 50 баллов;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5-6 шт.– 75 баллов;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32"/>
              <w:jc w:val="center"/>
              <w:spacing w:before="120" w:after="0"/>
              <w:tabs>
                <w:tab w:val="left" w:pos="0" w:leader="none"/>
              </w:tabs>
              <w:rPr>
                <w:sz w:val="16"/>
                <w:szCs w:val="16"/>
                <w14:ligatures w14:val="none"/>
              </w:rPr>
            </w:pPr>
            <w:r>
              <w:rPr>
                <w:sz w:val="16"/>
                <w:szCs w:val="16"/>
                <w:lang w:eastAsia="ru-RU"/>
              </w:rPr>
              <w:t xml:space="preserve">- договор(-ы), контракт(-ы) в кол-ве 7 шт. и более – 100 баллов.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6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shd w:val="clear" w:color="auto" w:fill="ffffff"/>
              <w:widowControl w:val="off"/>
              <w:tabs>
                <w:tab w:val="left" w:pos="0" w:leader="none"/>
              </w:tabs>
            </w:pPr>
            <w:r>
              <w:rPr>
                <w:sz w:val="16"/>
                <w:szCs w:val="16"/>
                <w:lang w:val="tt-RU"/>
              </w:rPr>
              <w:t xml:space="preserve">Представлены договоры в кол-ве 7 шт.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sz w:val="16"/>
                <w:szCs w:val="16"/>
                <w:lang w:val="tt-RU"/>
              </w:rPr>
              <w:t xml:space="preserve">100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shd w:val="clear" w:color="auto" w:fill="ffffff"/>
              <w:widowControl w:val="off"/>
              <w:tabs>
                <w:tab w:val="left" w:pos="0" w:leader="none"/>
              </w:tabs>
            </w:pPr>
            <w:r>
              <w:rPr>
                <w:sz w:val="16"/>
                <w:szCs w:val="16"/>
                <w:lang w:val="tt-RU"/>
              </w:rPr>
              <w:t xml:space="preserve">Представлены договоры в кол-ве более 7 шт.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shd w:val="clear" w:color="auto" w:fill="ffffff"/>
              <w:widowControl w:val="off"/>
              <w:tabs>
                <w:tab w:val="left" w:pos="0" w:leader="none"/>
              </w:tabs>
            </w:pPr>
            <w:r>
              <w:rPr>
                <w:sz w:val="16"/>
                <w:szCs w:val="16"/>
              </w:rPr>
              <w:t xml:space="preserve">100</w:t>
            </w:r>
            <w:r/>
          </w:p>
          <w:p>
            <w:r/>
            <w:r/>
          </w:p>
        </w:tc>
      </w:tr>
      <w:tr>
        <w:tblPrEx/>
        <w:trPr>
          <w:trHeight w:val="13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5" w:type="dxa"/>
            <w:vAlign w:val="center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Рейтинг по критерию «Квалификация участника закупки»: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9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b/>
                <w:sz w:val="16"/>
                <w:szCs w:val="16"/>
                <w:lang w:val="tt-RU"/>
              </w:rPr>
              <w:t xml:space="preserve">30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b/>
                <w:sz w:val="16"/>
                <w:szCs w:val="16"/>
              </w:rPr>
              <w:t xml:space="preserve">30</w:t>
            </w:r>
            <w:r/>
          </w:p>
        </w:tc>
      </w:tr>
      <w:tr>
        <w:tblPrEx/>
        <w:trPr>
          <w:trHeight w:val="13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93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</w:pPr>
            <w:r>
              <w:rPr>
                <w:b/>
                <w:sz w:val="16"/>
                <w:szCs w:val="16"/>
              </w:rPr>
              <w:t xml:space="preserve">Цена </w:t>
            </w:r>
            <w:r>
              <w:rPr>
                <w:b/>
                <w:sz w:val="16"/>
                <w:szCs w:val="16"/>
              </w:rPr>
              <w:t xml:space="preserve">договора – 70%</w:t>
            </w:r>
            <w:r/>
          </w:p>
        </w:tc>
      </w:tr>
      <w:tr>
        <w:tblPrEx/>
        <w:trPr>
          <w:trHeight w:val="26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5" w:type="dxa"/>
            <w:vAlign w:val="center"/>
            <w:textDirection w:val="lrTb"/>
            <w:noWrap w:val="false"/>
          </w:tcPr>
          <w:p>
            <w:pPr>
              <w:pStyle w:val="916"/>
              <w:widowControl w:val="off"/>
              <w:tabs>
                <w:tab w:val="left" w:pos="0" w:leader="none"/>
              </w:tabs>
            </w:pPr>
            <w:r>
              <w:rPr>
                <w:color w:val="000000"/>
                <w:sz w:val="16"/>
                <w:szCs w:val="16"/>
              </w:rPr>
              <w:t xml:space="preserve">Цена за единицу, предлагаемая участником конкурентного отбора: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9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398 850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,00 руб.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t xml:space="preserve">453 000</w:t>
            </w:r>
            <w:r>
              <w:rPr>
                <w:b/>
                <w:sz w:val="16"/>
                <w:szCs w:val="16"/>
              </w:rPr>
              <w:t xml:space="preserve">,00 руб.</w:t>
            </w:r>
            <w:r/>
          </w:p>
        </w:tc>
      </w:tr>
      <w:tr>
        <w:tblPrEx/>
        <w:trPr>
          <w:trHeight w:val="5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5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Рейтинг по критерию «Цена </w:t>
            </w:r>
            <w:r>
              <w:rPr>
                <w:b/>
                <w:sz w:val="16"/>
                <w:szCs w:val="16"/>
                <w:lang w:val="tt-RU"/>
              </w:rPr>
              <w:t xml:space="preserve">договора</w:t>
            </w:r>
            <w:r>
              <w:rPr>
                <w:b/>
                <w:sz w:val="16"/>
                <w:szCs w:val="16"/>
              </w:rPr>
              <w:t xml:space="preserve">»: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9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70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16"/>
                <w:szCs w:val="16"/>
                <w14:ligatures w14:val="none"/>
              </w:rPr>
            </w:pPr>
            <w:r>
              <w:rPr>
                <w:b/>
                <w:bCs/>
                <w:sz w:val="16"/>
                <w:szCs w:val="16"/>
              </w:rPr>
              <w:t xml:space="preserve">62</w:t>
            </w:r>
            <w:r>
              <w:rPr>
                <w:b/>
                <w:bCs/>
                <w:sz w:val="16"/>
                <w:szCs w:val="16"/>
                <w14:ligatures w14:val="none"/>
              </w:rPr>
            </w:r>
            <w:r>
              <w:rPr>
                <w:b/>
                <w:bCs/>
                <w:sz w:val="16"/>
                <w:szCs w:val="16"/>
                <w14:ligatures w14:val="none"/>
              </w:rPr>
            </w:r>
          </w:p>
        </w:tc>
      </w:tr>
      <w:tr>
        <w:tblPrEx/>
        <w:trPr>
          <w:trHeight w:val="20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5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Итоговый рейтинг: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92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100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46" w:type="dxa"/>
            <w:vAlign w:val="center"/>
            <w:textDirection w:val="lrTb"/>
            <w:noWrap w:val="false"/>
          </w:tcPr>
          <w:p>
            <w:pPr>
              <w:pStyle w:val="916"/>
              <w:jc w:val="center"/>
              <w:widowControl w:val="off"/>
              <w:tabs>
                <w:tab w:val="left" w:pos="0" w:leader="none"/>
              </w:tabs>
            </w:pPr>
            <w:r>
              <w:rPr>
                <w:b/>
                <w:sz w:val="16"/>
                <w:szCs w:val="16"/>
              </w:rPr>
              <w:t xml:space="preserve">92</w:t>
            </w:r>
            <w:r/>
          </w:p>
        </w:tc>
      </w:tr>
    </w:tbl>
    <w:p>
      <w:pPr>
        <w:pStyle w:val="916"/>
        <w:ind w:left="8931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916"/>
        <w:ind w:firstLine="142"/>
        <w:jc w:val="both"/>
        <w:rPr>
          <w:sz w:val="2"/>
          <w:szCs w:val="2"/>
        </w:rPr>
      </w:pPr>
      <w:r>
        <w:rPr>
          <w:sz w:val="2"/>
          <w:szCs w:val="2"/>
        </w:rPr>
        <w:t xml:space="preserve"> </w:t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notePr/>
      <w:endnotePr/>
      <w:type w:val="nextPage"/>
      <w:pgSz w:w="16838" w:h="11906" w:orient="landscape"/>
      <w:pgMar w:top="360" w:right="395" w:bottom="360" w:left="567" w:header="346" w:footer="13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DL">
    <w:panose1 w:val="02000603000000000000"/>
  </w:font>
  <w:font w:name="Tahoma">
    <w:panose1 w:val="020B0604030504040204"/>
  </w:font>
  <w:font w:name="Arial Unicode MS">
    <w:panose1 w:val="020B06060202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rPr>
        <w:rStyle w:val="929"/>
      </w:rPr>
      <w:framePr w:wrap="around" w:vAnchor="text" w:hAnchor="margin" w:xAlign="right" w:y="1"/>
    </w:pPr>
    <w:r>
      <w:rPr>
        <w:rStyle w:val="929"/>
      </w:rPr>
      <w:fldChar w:fldCharType="begin"/>
    </w:r>
    <w:r>
      <w:rPr>
        <w:rStyle w:val="929"/>
      </w:rPr>
      <w:instrText xml:space="preserve">PAGE  </w:instrText>
    </w:r>
    <w:r>
      <w:rPr>
        <w:rStyle w:val="929"/>
      </w:rPr>
      <w:fldChar w:fldCharType="end"/>
    </w:r>
    <w:r>
      <w:rPr>
        <w:rStyle w:val="929"/>
      </w:rPr>
    </w:r>
    <w:r>
      <w:rPr>
        <w:rStyle w:val="929"/>
      </w:rPr>
    </w:r>
  </w:p>
  <w:p>
    <w:pPr>
      <w:pStyle w:val="928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33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1428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─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2" w:hanging="360"/>
        <w:tabs>
          <w:tab w:val="num" w:pos="81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32" w:hanging="360"/>
        <w:tabs>
          <w:tab w:val="num" w:pos="153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52" w:hanging="180"/>
        <w:tabs>
          <w:tab w:val="num" w:pos="225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72" w:hanging="360"/>
        <w:tabs>
          <w:tab w:val="num" w:pos="297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92" w:hanging="360"/>
        <w:tabs>
          <w:tab w:val="num" w:pos="369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12" w:hanging="180"/>
        <w:tabs>
          <w:tab w:val="num" w:pos="441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32" w:hanging="360"/>
        <w:tabs>
          <w:tab w:val="num" w:pos="513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52" w:hanging="360"/>
        <w:tabs>
          <w:tab w:val="num" w:pos="585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72" w:hanging="180"/>
        <w:tabs>
          <w:tab w:val="num" w:pos="6572" w:leader="none"/>
        </w:tabs>
      </w:pPr>
    </w:lvl>
  </w:abstractNum>
  <w:abstractNum w:abstractNumId="1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2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81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10" w:hanging="180"/>
      </w:pPr>
    </w:lvl>
  </w:abstractNum>
  <w:abstractNum w:abstractNumId="22">
    <w:multiLevelType w:val="hybridMultilevel"/>
    <w:lvl w:ilvl="0">
      <w:start w:val="1"/>
      <w:numFmt w:val="decimal"/>
      <w:pStyle w:val="938"/>
      <w:isLgl w:val="false"/>
      <w:suff w:val="tab"/>
      <w:lvlText w:val="%1."/>
      <w:lvlJc w:val="left"/>
      <w:pPr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92" w:hanging="360"/>
        <w:tabs>
          <w:tab w:val="num" w:pos="169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12" w:hanging="180"/>
        <w:tabs>
          <w:tab w:val="num" w:pos="241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32" w:hanging="360"/>
        <w:tabs>
          <w:tab w:val="num" w:pos="313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52" w:hanging="360"/>
        <w:tabs>
          <w:tab w:val="num" w:pos="385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72" w:hanging="180"/>
        <w:tabs>
          <w:tab w:val="num" w:pos="45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92" w:hanging="360"/>
        <w:tabs>
          <w:tab w:val="num" w:pos="529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12" w:hanging="360"/>
        <w:tabs>
          <w:tab w:val="num" w:pos="601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32" w:hanging="180"/>
        <w:tabs>
          <w:tab w:val="num" w:pos="6732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26"/>
  </w:num>
  <w:num w:numId="2">
    <w:abstractNumId w:val="17"/>
  </w:num>
  <w:num w:numId="3">
    <w:abstractNumId w:val="24"/>
  </w:num>
  <w:num w:numId="4">
    <w:abstractNumId w:val="11"/>
  </w:num>
  <w:num w:numId="5">
    <w:abstractNumId w:val="8"/>
  </w:num>
  <w:num w:numId="6">
    <w:abstractNumId w:val="1"/>
  </w:num>
  <w:num w:numId="7">
    <w:abstractNumId w:val="19"/>
  </w:num>
  <w:num w:numId="8">
    <w:abstractNumId w:val="25"/>
  </w:num>
  <w:num w:numId="9">
    <w:abstractNumId w:val="16"/>
  </w:num>
  <w:num w:numId="10">
    <w:abstractNumId w:val="27"/>
  </w:num>
  <w:num w:numId="11">
    <w:abstractNumId w:val="2"/>
  </w:num>
  <w:num w:numId="12">
    <w:abstractNumId w:val="23"/>
  </w:num>
  <w:num w:numId="13">
    <w:abstractNumId w:val="13"/>
  </w:num>
  <w:num w:numId="14">
    <w:abstractNumId w:val="20"/>
  </w:num>
  <w:num w:numId="15">
    <w:abstractNumId w:val="10"/>
  </w:num>
  <w:num w:numId="16">
    <w:abstractNumId w:val="14"/>
  </w:num>
  <w:num w:numId="17">
    <w:abstractNumId w:val="7"/>
  </w:num>
  <w:num w:numId="18">
    <w:abstractNumId w:val="5"/>
  </w:num>
  <w:num w:numId="19">
    <w:abstractNumId w:val="0"/>
  </w:num>
  <w:num w:numId="20">
    <w:abstractNumId w:val="22"/>
  </w:num>
  <w:num w:numId="21">
    <w:abstractNumId w:val="21"/>
  </w:num>
  <w:num w:numId="22">
    <w:abstractNumId w:val="12"/>
  </w:num>
  <w:num w:numId="23">
    <w:abstractNumId w:val="4"/>
  </w:num>
  <w:num w:numId="24">
    <w:abstractNumId w:val="9"/>
  </w:num>
  <w:num w:numId="25">
    <w:abstractNumId w:val="15"/>
  </w:num>
  <w:num w:numId="26">
    <w:abstractNumId w:val="6"/>
  </w:num>
  <w:num w:numId="27">
    <w:abstractNumId w:val="1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8">
    <w:name w:val="Heading 1"/>
    <w:basedOn w:val="916"/>
    <w:next w:val="916"/>
    <w:link w:val="7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9">
    <w:name w:val="Heading 1 Char"/>
    <w:link w:val="738"/>
    <w:uiPriority w:val="9"/>
    <w:rPr>
      <w:rFonts w:ascii="Arial" w:hAnsi="Arial" w:eastAsia="Arial" w:cs="Arial"/>
      <w:sz w:val="40"/>
      <w:szCs w:val="40"/>
    </w:rPr>
  </w:style>
  <w:style w:type="paragraph" w:styleId="740">
    <w:name w:val="Heading 2"/>
    <w:basedOn w:val="916"/>
    <w:next w:val="916"/>
    <w:link w:val="7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1">
    <w:name w:val="Heading 2 Char"/>
    <w:link w:val="740"/>
    <w:uiPriority w:val="9"/>
    <w:rPr>
      <w:rFonts w:ascii="Arial" w:hAnsi="Arial" w:eastAsia="Arial" w:cs="Arial"/>
      <w:sz w:val="34"/>
    </w:rPr>
  </w:style>
  <w:style w:type="paragraph" w:styleId="742">
    <w:name w:val="Heading 3"/>
    <w:basedOn w:val="916"/>
    <w:next w:val="916"/>
    <w:link w:val="7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3">
    <w:name w:val="Heading 3 Char"/>
    <w:link w:val="742"/>
    <w:uiPriority w:val="9"/>
    <w:rPr>
      <w:rFonts w:ascii="Arial" w:hAnsi="Arial" w:eastAsia="Arial" w:cs="Arial"/>
      <w:sz w:val="30"/>
      <w:szCs w:val="30"/>
    </w:rPr>
  </w:style>
  <w:style w:type="paragraph" w:styleId="744">
    <w:name w:val="Heading 4"/>
    <w:basedOn w:val="916"/>
    <w:next w:val="916"/>
    <w:link w:val="7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5">
    <w:name w:val="Heading 4 Char"/>
    <w:link w:val="744"/>
    <w:uiPriority w:val="9"/>
    <w:rPr>
      <w:rFonts w:ascii="Arial" w:hAnsi="Arial" w:eastAsia="Arial" w:cs="Arial"/>
      <w:b/>
      <w:bCs/>
      <w:sz w:val="26"/>
      <w:szCs w:val="26"/>
    </w:rPr>
  </w:style>
  <w:style w:type="paragraph" w:styleId="746">
    <w:name w:val="Heading 5"/>
    <w:basedOn w:val="916"/>
    <w:next w:val="916"/>
    <w:link w:val="7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7">
    <w:name w:val="Heading 5 Char"/>
    <w:link w:val="746"/>
    <w:uiPriority w:val="9"/>
    <w:rPr>
      <w:rFonts w:ascii="Arial" w:hAnsi="Arial" w:eastAsia="Arial" w:cs="Arial"/>
      <w:b/>
      <w:bCs/>
      <w:sz w:val="24"/>
      <w:szCs w:val="24"/>
    </w:rPr>
  </w:style>
  <w:style w:type="paragraph" w:styleId="748">
    <w:name w:val="Heading 6"/>
    <w:basedOn w:val="916"/>
    <w:next w:val="916"/>
    <w:link w:val="7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9">
    <w:name w:val="Heading 6 Char"/>
    <w:link w:val="748"/>
    <w:uiPriority w:val="9"/>
    <w:rPr>
      <w:rFonts w:ascii="Arial" w:hAnsi="Arial" w:eastAsia="Arial" w:cs="Arial"/>
      <w:b/>
      <w:bCs/>
      <w:sz w:val="22"/>
      <w:szCs w:val="22"/>
    </w:rPr>
  </w:style>
  <w:style w:type="paragraph" w:styleId="750">
    <w:name w:val="Heading 7"/>
    <w:basedOn w:val="916"/>
    <w:next w:val="916"/>
    <w:link w:val="7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1">
    <w:name w:val="Heading 7 Char"/>
    <w:link w:val="7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2">
    <w:name w:val="Heading 8"/>
    <w:basedOn w:val="916"/>
    <w:next w:val="916"/>
    <w:link w:val="7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3">
    <w:name w:val="Heading 8 Char"/>
    <w:link w:val="752"/>
    <w:uiPriority w:val="9"/>
    <w:rPr>
      <w:rFonts w:ascii="Arial" w:hAnsi="Arial" w:eastAsia="Arial" w:cs="Arial"/>
      <w:i/>
      <w:iCs/>
      <w:sz w:val="22"/>
      <w:szCs w:val="22"/>
    </w:rPr>
  </w:style>
  <w:style w:type="paragraph" w:styleId="754">
    <w:name w:val="Heading 9"/>
    <w:basedOn w:val="916"/>
    <w:next w:val="916"/>
    <w:link w:val="7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5">
    <w:name w:val="Heading 9 Char"/>
    <w:link w:val="754"/>
    <w:uiPriority w:val="9"/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916"/>
    <w:uiPriority w:val="34"/>
    <w:qFormat/>
    <w:pPr>
      <w:contextualSpacing/>
      <w:ind w:left="720"/>
    </w:pPr>
  </w:style>
  <w:style w:type="paragraph" w:styleId="757">
    <w:name w:val="No Spacing"/>
    <w:uiPriority w:val="1"/>
    <w:qFormat/>
    <w:pPr>
      <w:spacing w:before="0" w:after="0" w:line="240" w:lineRule="auto"/>
    </w:pPr>
  </w:style>
  <w:style w:type="paragraph" w:styleId="758">
    <w:name w:val="Title"/>
    <w:basedOn w:val="916"/>
    <w:next w:val="916"/>
    <w:link w:val="7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9">
    <w:name w:val="Title Char"/>
    <w:link w:val="758"/>
    <w:uiPriority w:val="10"/>
    <w:rPr>
      <w:sz w:val="48"/>
      <w:szCs w:val="48"/>
    </w:rPr>
  </w:style>
  <w:style w:type="paragraph" w:styleId="760">
    <w:name w:val="Subtitle"/>
    <w:basedOn w:val="916"/>
    <w:next w:val="916"/>
    <w:link w:val="761"/>
    <w:uiPriority w:val="11"/>
    <w:qFormat/>
    <w:pPr>
      <w:spacing w:before="200" w:after="200"/>
    </w:pPr>
    <w:rPr>
      <w:sz w:val="24"/>
      <w:szCs w:val="24"/>
    </w:rPr>
  </w:style>
  <w:style w:type="character" w:styleId="761">
    <w:name w:val="Subtitle Char"/>
    <w:link w:val="760"/>
    <w:uiPriority w:val="11"/>
    <w:rPr>
      <w:sz w:val="24"/>
      <w:szCs w:val="24"/>
    </w:rPr>
  </w:style>
  <w:style w:type="paragraph" w:styleId="762">
    <w:name w:val="Quote"/>
    <w:basedOn w:val="916"/>
    <w:next w:val="916"/>
    <w:link w:val="763"/>
    <w:uiPriority w:val="29"/>
    <w:qFormat/>
    <w:pPr>
      <w:ind w:left="720" w:right="720"/>
    </w:pPr>
    <w:rPr>
      <w:i/>
    </w:rPr>
  </w:style>
  <w:style w:type="character" w:styleId="763">
    <w:name w:val="Quote Char"/>
    <w:link w:val="762"/>
    <w:uiPriority w:val="29"/>
    <w:rPr>
      <w:i/>
    </w:rPr>
  </w:style>
  <w:style w:type="paragraph" w:styleId="764">
    <w:name w:val="Intense Quote"/>
    <w:basedOn w:val="916"/>
    <w:next w:val="916"/>
    <w:link w:val="76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5">
    <w:name w:val="Intense Quote Char"/>
    <w:link w:val="764"/>
    <w:uiPriority w:val="30"/>
    <w:rPr>
      <w:i/>
    </w:rPr>
  </w:style>
  <w:style w:type="paragraph" w:styleId="766">
    <w:name w:val="Header"/>
    <w:basedOn w:val="916"/>
    <w:link w:val="7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7">
    <w:name w:val="Header Char"/>
    <w:link w:val="766"/>
    <w:uiPriority w:val="99"/>
  </w:style>
  <w:style w:type="paragraph" w:styleId="768">
    <w:name w:val="Footer"/>
    <w:basedOn w:val="916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9">
    <w:name w:val="Footer Char"/>
    <w:link w:val="768"/>
    <w:uiPriority w:val="99"/>
  </w:style>
  <w:style w:type="paragraph" w:styleId="770">
    <w:name w:val="Caption"/>
    <w:basedOn w:val="916"/>
    <w:next w:val="9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1">
    <w:name w:val="Caption Char"/>
    <w:basedOn w:val="770"/>
    <w:link w:val="768"/>
    <w:uiPriority w:val="99"/>
  </w:style>
  <w:style w:type="table" w:styleId="77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8">
    <w:name w:val="Hyperlink"/>
    <w:uiPriority w:val="99"/>
    <w:unhideWhenUsed/>
    <w:rPr>
      <w:color w:val="0000ff" w:themeColor="hyperlink"/>
      <w:u w:val="single"/>
    </w:rPr>
  </w:style>
  <w:style w:type="paragraph" w:styleId="899">
    <w:name w:val="footnote text"/>
    <w:basedOn w:val="916"/>
    <w:link w:val="900"/>
    <w:uiPriority w:val="99"/>
    <w:semiHidden/>
    <w:unhideWhenUsed/>
    <w:pPr>
      <w:spacing w:after="40" w:line="240" w:lineRule="auto"/>
    </w:pPr>
    <w:rPr>
      <w:sz w:val="18"/>
    </w:rPr>
  </w:style>
  <w:style w:type="character" w:styleId="900">
    <w:name w:val="Footnote Text Char"/>
    <w:link w:val="899"/>
    <w:uiPriority w:val="99"/>
    <w:rPr>
      <w:sz w:val="18"/>
    </w:rPr>
  </w:style>
  <w:style w:type="character" w:styleId="901">
    <w:name w:val="footnote reference"/>
    <w:uiPriority w:val="99"/>
    <w:unhideWhenUsed/>
    <w:rPr>
      <w:vertAlign w:val="superscript"/>
    </w:rPr>
  </w:style>
  <w:style w:type="paragraph" w:styleId="902">
    <w:name w:val="endnote text"/>
    <w:basedOn w:val="916"/>
    <w:link w:val="903"/>
    <w:uiPriority w:val="99"/>
    <w:semiHidden/>
    <w:unhideWhenUsed/>
    <w:pPr>
      <w:spacing w:after="0" w:line="240" w:lineRule="auto"/>
    </w:pPr>
    <w:rPr>
      <w:sz w:val="20"/>
    </w:rPr>
  </w:style>
  <w:style w:type="character" w:styleId="903">
    <w:name w:val="Endnote Text Char"/>
    <w:link w:val="902"/>
    <w:uiPriority w:val="99"/>
    <w:rPr>
      <w:sz w:val="20"/>
    </w:rPr>
  </w:style>
  <w:style w:type="character" w:styleId="904">
    <w:name w:val="endnote reference"/>
    <w:uiPriority w:val="99"/>
    <w:semiHidden/>
    <w:unhideWhenUsed/>
    <w:rPr>
      <w:vertAlign w:val="superscript"/>
    </w:rPr>
  </w:style>
  <w:style w:type="paragraph" w:styleId="905">
    <w:name w:val="toc 1"/>
    <w:basedOn w:val="916"/>
    <w:next w:val="916"/>
    <w:uiPriority w:val="39"/>
    <w:unhideWhenUsed/>
    <w:pPr>
      <w:ind w:left="0" w:right="0" w:firstLine="0"/>
      <w:spacing w:after="57"/>
    </w:pPr>
  </w:style>
  <w:style w:type="paragraph" w:styleId="906">
    <w:name w:val="toc 2"/>
    <w:basedOn w:val="916"/>
    <w:next w:val="916"/>
    <w:uiPriority w:val="39"/>
    <w:unhideWhenUsed/>
    <w:pPr>
      <w:ind w:left="283" w:right="0" w:firstLine="0"/>
      <w:spacing w:after="57"/>
    </w:pPr>
  </w:style>
  <w:style w:type="paragraph" w:styleId="907">
    <w:name w:val="toc 3"/>
    <w:basedOn w:val="916"/>
    <w:next w:val="916"/>
    <w:uiPriority w:val="39"/>
    <w:unhideWhenUsed/>
    <w:pPr>
      <w:ind w:left="567" w:right="0" w:firstLine="0"/>
      <w:spacing w:after="57"/>
    </w:pPr>
  </w:style>
  <w:style w:type="paragraph" w:styleId="908">
    <w:name w:val="toc 4"/>
    <w:basedOn w:val="916"/>
    <w:next w:val="916"/>
    <w:uiPriority w:val="39"/>
    <w:unhideWhenUsed/>
    <w:pPr>
      <w:ind w:left="850" w:right="0" w:firstLine="0"/>
      <w:spacing w:after="57"/>
    </w:pPr>
  </w:style>
  <w:style w:type="paragraph" w:styleId="909">
    <w:name w:val="toc 5"/>
    <w:basedOn w:val="916"/>
    <w:next w:val="916"/>
    <w:uiPriority w:val="39"/>
    <w:unhideWhenUsed/>
    <w:pPr>
      <w:ind w:left="1134" w:right="0" w:firstLine="0"/>
      <w:spacing w:after="57"/>
    </w:pPr>
  </w:style>
  <w:style w:type="paragraph" w:styleId="910">
    <w:name w:val="toc 6"/>
    <w:basedOn w:val="916"/>
    <w:next w:val="916"/>
    <w:uiPriority w:val="39"/>
    <w:unhideWhenUsed/>
    <w:pPr>
      <w:ind w:left="1417" w:right="0" w:firstLine="0"/>
      <w:spacing w:after="57"/>
    </w:pPr>
  </w:style>
  <w:style w:type="paragraph" w:styleId="911">
    <w:name w:val="toc 7"/>
    <w:basedOn w:val="916"/>
    <w:next w:val="916"/>
    <w:uiPriority w:val="39"/>
    <w:unhideWhenUsed/>
    <w:pPr>
      <w:ind w:left="1701" w:right="0" w:firstLine="0"/>
      <w:spacing w:after="57"/>
    </w:pPr>
  </w:style>
  <w:style w:type="paragraph" w:styleId="912">
    <w:name w:val="toc 8"/>
    <w:basedOn w:val="916"/>
    <w:next w:val="916"/>
    <w:uiPriority w:val="39"/>
    <w:unhideWhenUsed/>
    <w:pPr>
      <w:ind w:left="1984" w:right="0" w:firstLine="0"/>
      <w:spacing w:after="57"/>
    </w:pPr>
  </w:style>
  <w:style w:type="paragraph" w:styleId="913">
    <w:name w:val="toc 9"/>
    <w:basedOn w:val="916"/>
    <w:next w:val="916"/>
    <w:uiPriority w:val="39"/>
    <w:unhideWhenUsed/>
    <w:pPr>
      <w:ind w:left="2268" w:right="0" w:firstLine="0"/>
      <w:spacing w:after="57"/>
    </w:pPr>
  </w:style>
  <w:style w:type="paragraph" w:styleId="914">
    <w:name w:val="TOC Heading"/>
    <w:uiPriority w:val="39"/>
    <w:unhideWhenUsed/>
  </w:style>
  <w:style w:type="paragraph" w:styleId="915">
    <w:name w:val="table of figures"/>
    <w:basedOn w:val="916"/>
    <w:next w:val="916"/>
    <w:uiPriority w:val="99"/>
    <w:unhideWhenUsed/>
    <w:pPr>
      <w:spacing w:after="0" w:afterAutospacing="0"/>
    </w:pPr>
  </w:style>
  <w:style w:type="paragraph" w:styleId="916" w:default="1">
    <w:name w:val="Normal"/>
    <w:next w:val="916"/>
    <w:link w:val="916"/>
    <w:qFormat/>
    <w:rPr>
      <w:sz w:val="24"/>
      <w:szCs w:val="24"/>
      <w:lang w:val="ru-RU" w:eastAsia="ru-RU" w:bidi="ar-SA"/>
    </w:rPr>
  </w:style>
  <w:style w:type="paragraph" w:styleId="917">
    <w:name w:val="Заголовок 1"/>
    <w:basedOn w:val="916"/>
    <w:next w:val="917"/>
    <w:link w:val="946"/>
    <w:qFormat/>
    <w:pPr>
      <w:spacing w:before="100" w:beforeAutospacing="1" w:after="100" w:afterAutospacing="1"/>
      <w:outlineLvl w:val="0"/>
    </w:pPr>
    <w:rPr>
      <w:rFonts w:ascii="Arial Unicode MS" w:hAnsi="Arial Unicode MS" w:eastAsia="Arial Unicode MS"/>
      <w:b/>
      <w:bCs/>
      <w:color w:val="000000"/>
      <w:sz w:val="48"/>
      <w:szCs w:val="48"/>
      <w:lang w:val="en-US" w:eastAsia="en-US"/>
    </w:rPr>
  </w:style>
  <w:style w:type="character" w:styleId="918">
    <w:name w:val="Основной шрифт абзаца"/>
    <w:next w:val="918"/>
    <w:link w:val="916"/>
    <w:uiPriority w:val="1"/>
    <w:unhideWhenUsed/>
  </w:style>
  <w:style w:type="table" w:styleId="919">
    <w:name w:val="Обычная таблица"/>
    <w:next w:val="919"/>
    <w:link w:val="916"/>
    <w:uiPriority w:val="99"/>
    <w:semiHidden/>
    <w:unhideWhenUsed/>
    <w:qFormat/>
    <w:tblPr/>
  </w:style>
  <w:style w:type="numbering" w:styleId="920">
    <w:name w:val="Нет списка"/>
    <w:next w:val="920"/>
    <w:link w:val="916"/>
    <w:uiPriority w:val="99"/>
    <w:semiHidden/>
    <w:unhideWhenUsed/>
  </w:style>
  <w:style w:type="paragraph" w:styleId="921">
    <w:name w:val="Стиль1"/>
    <w:basedOn w:val="916"/>
    <w:next w:val="921"/>
    <w:link w:val="916"/>
    <w:pPr>
      <w:spacing w:line="288" w:lineRule="auto"/>
    </w:pPr>
    <w:rPr>
      <w:sz w:val="28"/>
      <w:szCs w:val="20"/>
    </w:rPr>
  </w:style>
  <w:style w:type="paragraph" w:styleId="922">
    <w:name w:val="Основной текст с отступом 2"/>
    <w:basedOn w:val="916"/>
    <w:next w:val="922"/>
    <w:link w:val="916"/>
    <w:pPr>
      <w:ind w:firstLine="567"/>
      <w:jc w:val="both"/>
      <w:widowControl w:val="off"/>
    </w:pPr>
    <w:rPr>
      <w:sz w:val="28"/>
      <w:szCs w:val="28"/>
    </w:rPr>
  </w:style>
  <w:style w:type="paragraph" w:styleId="923">
    <w:name w:val="Название"/>
    <w:basedOn w:val="916"/>
    <w:next w:val="923"/>
    <w:link w:val="948"/>
    <w:qFormat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4">
    <w:name w:val="Основной текст с отступом"/>
    <w:basedOn w:val="916"/>
    <w:next w:val="924"/>
    <w:link w:val="942"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5">
    <w:name w:val="Основной текст"/>
    <w:basedOn w:val="916"/>
    <w:next w:val="925"/>
    <w:link w:val="916"/>
    <w:pPr>
      <w:jc w:val="both"/>
      <w:spacing w:before="120" w:after="120"/>
    </w:pPr>
    <w:rPr>
      <w:szCs w:val="20"/>
    </w:rPr>
  </w:style>
  <w:style w:type="paragraph" w:styleId="926">
    <w:name w:val="Основной текст с отступом 3"/>
    <w:basedOn w:val="916"/>
    <w:next w:val="926"/>
    <w:link w:val="953"/>
    <w:pPr>
      <w:ind w:firstLine="540"/>
      <w:tabs>
        <w:tab w:val="num" w:pos="0" w:leader="none"/>
      </w:tabs>
    </w:pPr>
    <w:rPr>
      <w:b/>
      <w:bCs/>
      <w:sz w:val="26"/>
      <w:lang w:val="en-US" w:eastAsia="en-US"/>
    </w:rPr>
  </w:style>
  <w:style w:type="paragraph" w:styleId="927">
    <w:name w:val="Основной текст 2"/>
    <w:basedOn w:val="916"/>
    <w:next w:val="927"/>
    <w:link w:val="952"/>
    <w:rPr>
      <w:sz w:val="26"/>
      <w:lang w:val="en-US" w:eastAsia="en-US"/>
    </w:rPr>
  </w:style>
  <w:style w:type="paragraph" w:styleId="928">
    <w:name w:val="Нижний колонтитул"/>
    <w:basedOn w:val="916"/>
    <w:next w:val="928"/>
    <w:link w:val="916"/>
    <w:pPr>
      <w:tabs>
        <w:tab w:val="center" w:pos="4677" w:leader="none"/>
        <w:tab w:val="right" w:pos="9355" w:leader="none"/>
      </w:tabs>
    </w:pPr>
  </w:style>
  <w:style w:type="character" w:styleId="929">
    <w:name w:val="Номер страницы"/>
    <w:basedOn w:val="918"/>
    <w:next w:val="929"/>
    <w:link w:val="916"/>
  </w:style>
  <w:style w:type="paragraph" w:styleId="930">
    <w:name w:val="Текст выноски"/>
    <w:basedOn w:val="916"/>
    <w:next w:val="930"/>
    <w:link w:val="916"/>
    <w:semiHidden/>
    <w:rPr>
      <w:rFonts w:ascii="Tahoma" w:hAnsi="Tahoma" w:cs="Tahoma"/>
      <w:sz w:val="16"/>
      <w:szCs w:val="16"/>
    </w:rPr>
  </w:style>
  <w:style w:type="paragraph" w:styleId="931">
    <w:name w:val="Стиль2"/>
    <w:basedOn w:val="933"/>
    <w:next w:val="931"/>
    <w:link w:val="916"/>
    <w:pPr>
      <w:numPr>
        <w:ilvl w:val="0"/>
        <w:numId w:val="0"/>
      </w:numPr>
      <w:ind w:left="576" w:hanging="576"/>
      <w:jc w:val="both"/>
      <w:keepLines/>
      <w:keepNext/>
      <w:spacing w:before="120"/>
      <w:widowControl w:val="off"/>
      <w:tabs>
        <w:tab w:val="num" w:pos="576" w:leader="none"/>
      </w:tabs>
      <w:suppressLineNumbers/>
    </w:pPr>
    <w:rPr>
      <w:b/>
      <w:szCs w:val="20"/>
    </w:rPr>
  </w:style>
  <w:style w:type="paragraph" w:styleId="932">
    <w:name w:val="Стиль3 Знак Знак"/>
    <w:basedOn w:val="922"/>
    <w:next w:val="932"/>
    <w:link w:val="916"/>
    <w:pPr>
      <w:ind w:firstLine="0"/>
      <w:spacing w:before="120"/>
      <w:tabs>
        <w:tab w:val="num" w:pos="227" w:leader="none"/>
      </w:tabs>
    </w:pPr>
    <w:rPr>
      <w:sz w:val="24"/>
      <w:szCs w:val="20"/>
    </w:rPr>
  </w:style>
  <w:style w:type="paragraph" w:styleId="933">
    <w:name w:val="Нумерованный список 2"/>
    <w:basedOn w:val="916"/>
    <w:next w:val="933"/>
    <w:link w:val="916"/>
    <w:pPr>
      <w:numPr>
        <w:ilvl w:val="0"/>
        <w:numId w:val="19"/>
      </w:numPr>
    </w:pPr>
  </w:style>
  <w:style w:type="paragraph" w:styleId="934">
    <w:name w:val="Обычный (веб),Знак2,Обычный (Web)"/>
    <w:basedOn w:val="916"/>
    <w:next w:val="934"/>
    <w:link w:val="944"/>
    <w:pPr>
      <w:spacing w:before="100" w:beforeAutospacing="1" w:after="100" w:afterAutospacing="1"/>
    </w:pPr>
  </w:style>
  <w:style w:type="paragraph" w:styleId="935">
    <w:name w:val="Знак"/>
    <w:basedOn w:val="916"/>
    <w:next w:val="935"/>
    <w:link w:val="916"/>
    <w:pPr>
      <w:jc w:val="both"/>
      <w:spacing w:after="160" w:line="240" w:lineRule="exact"/>
    </w:pPr>
    <w:rPr>
      <w:szCs w:val="20"/>
      <w:lang w:val="en-US" w:eastAsia="en-US"/>
    </w:rPr>
  </w:style>
  <w:style w:type="paragraph" w:styleId="936">
    <w:name w:val="Верхний колонтитул"/>
    <w:basedOn w:val="916"/>
    <w:next w:val="936"/>
    <w:link w:val="916"/>
    <w:pPr>
      <w:tabs>
        <w:tab w:val="center" w:pos="4677" w:leader="none"/>
        <w:tab w:val="right" w:pos="9355" w:leader="none"/>
      </w:tabs>
    </w:pPr>
  </w:style>
  <w:style w:type="paragraph" w:styleId="937">
    <w:name w:val="Подраздел"/>
    <w:basedOn w:val="916"/>
    <w:next w:val="937"/>
    <w:link w:val="916"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38">
    <w:name w:val="Условия контракта"/>
    <w:basedOn w:val="916"/>
    <w:next w:val="938"/>
    <w:link w:val="916"/>
    <w:semiHidden/>
    <w:pPr>
      <w:numPr>
        <w:ilvl w:val="0"/>
        <w:numId w:val="20"/>
      </w:numPr>
      <w:jc w:val="both"/>
      <w:spacing w:before="240" w:after="120"/>
    </w:pPr>
    <w:rPr>
      <w:b/>
      <w:szCs w:val="20"/>
    </w:rPr>
  </w:style>
  <w:style w:type="paragraph" w:styleId="939">
    <w:name w:val="ConsPlusNormal"/>
    <w:next w:val="939"/>
    <w:link w:val="916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40">
    <w:name w:val="xl22"/>
    <w:basedOn w:val="916"/>
    <w:next w:val="940"/>
    <w:link w:val="916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character" w:styleId="941">
    <w:name w:val="Гиперссылка"/>
    <w:next w:val="941"/>
    <w:link w:val="916"/>
    <w:rPr>
      <w:color w:val="0000ff"/>
      <w:u w:val="single"/>
    </w:rPr>
  </w:style>
  <w:style w:type="character" w:styleId="942">
    <w:name w:val="Основной текст с отступом Знак"/>
    <w:next w:val="942"/>
    <w:link w:val="924"/>
    <w:rPr>
      <w:color w:val="000000"/>
      <w:sz w:val="24"/>
      <w:szCs w:val="24"/>
    </w:rPr>
  </w:style>
  <w:style w:type="table" w:styleId="943">
    <w:name w:val="Сетка таблицы"/>
    <w:basedOn w:val="919"/>
    <w:next w:val="943"/>
    <w:link w:val="916"/>
    <w:tblPr/>
  </w:style>
  <w:style w:type="character" w:styleId="944">
    <w:name w:val="Обычный (веб) Знак,Знак2 Знак,Обычный (Web) Знак"/>
    <w:next w:val="944"/>
    <w:link w:val="934"/>
    <w:rPr>
      <w:sz w:val="24"/>
      <w:szCs w:val="24"/>
      <w:lang w:val="ru-RU" w:eastAsia="ru-RU" w:bidi="ar-SA"/>
    </w:rPr>
  </w:style>
  <w:style w:type="character" w:styleId="945">
    <w:name w:val="Знак примечания"/>
    <w:next w:val="945"/>
    <w:link w:val="916"/>
    <w:rPr>
      <w:sz w:val="16"/>
    </w:rPr>
  </w:style>
  <w:style w:type="character" w:styleId="946">
    <w:name w:val="Заголовок 1 Знак"/>
    <w:next w:val="946"/>
    <w:link w:val="917"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47">
    <w:name w:val="Строгий"/>
    <w:next w:val="947"/>
    <w:link w:val="916"/>
    <w:uiPriority w:val="22"/>
    <w:qFormat/>
    <w:rPr>
      <w:b/>
      <w:bCs/>
    </w:rPr>
  </w:style>
  <w:style w:type="character" w:styleId="948">
    <w:name w:val="Название Знак"/>
    <w:next w:val="948"/>
    <w:link w:val="923"/>
    <w:rPr>
      <w:color w:val="000000"/>
      <w:sz w:val="24"/>
      <w:szCs w:val="24"/>
    </w:rPr>
  </w:style>
  <w:style w:type="paragraph" w:styleId="949">
    <w:name w:val="Абзац списка"/>
    <w:basedOn w:val="916"/>
    <w:next w:val="949"/>
    <w:link w:val="954"/>
    <w:uiPriority w:val="34"/>
    <w:qFormat/>
    <w:pPr>
      <w:contextualSpacing/>
      <w:ind w:left="720"/>
    </w:pPr>
    <w:rPr>
      <w:lang w:val="en-US" w:eastAsia="en-US"/>
    </w:rPr>
  </w:style>
  <w:style w:type="character" w:styleId="950">
    <w:name w:val="Body text (7)_"/>
    <w:next w:val="950"/>
    <w:link w:val="951"/>
    <w:rPr>
      <w:shd w:val="clear" w:color="auto" w:fill="ffffff"/>
    </w:rPr>
  </w:style>
  <w:style w:type="paragraph" w:styleId="951">
    <w:name w:val="Body text (7)"/>
    <w:basedOn w:val="916"/>
    <w:next w:val="951"/>
    <w:link w:val="950"/>
    <w:pPr>
      <w:spacing w:line="0" w:lineRule="atLeast"/>
      <w:shd w:val="clear" w:color="auto" w:fill="ffffff"/>
    </w:pPr>
    <w:rPr>
      <w:sz w:val="20"/>
      <w:szCs w:val="20"/>
      <w:lang w:val="en-US" w:eastAsia="en-US"/>
    </w:rPr>
  </w:style>
  <w:style w:type="character" w:styleId="952">
    <w:name w:val="Основной текст 2 Знак"/>
    <w:next w:val="952"/>
    <w:link w:val="927"/>
    <w:rPr>
      <w:sz w:val="26"/>
      <w:szCs w:val="24"/>
    </w:rPr>
  </w:style>
  <w:style w:type="character" w:styleId="953">
    <w:name w:val="Основной текст с отступом 3 Знак"/>
    <w:next w:val="953"/>
    <w:link w:val="926"/>
    <w:rPr>
      <w:b/>
      <w:bCs/>
      <w:sz w:val="26"/>
      <w:szCs w:val="24"/>
    </w:rPr>
  </w:style>
  <w:style w:type="character" w:styleId="954">
    <w:name w:val="Абзац списка Знак"/>
    <w:next w:val="954"/>
    <w:link w:val="949"/>
    <w:uiPriority w:val="34"/>
    <w:rPr>
      <w:sz w:val="24"/>
      <w:szCs w:val="24"/>
    </w:rPr>
  </w:style>
  <w:style w:type="character" w:styleId="955" w:default="1">
    <w:name w:val="Default Paragraph Font"/>
    <w:uiPriority w:val="1"/>
    <w:semiHidden/>
    <w:unhideWhenUsed/>
  </w:style>
  <w:style w:type="numbering" w:styleId="956" w:default="1">
    <w:name w:val="No List"/>
    <w:uiPriority w:val="99"/>
    <w:semiHidden/>
    <w:unhideWhenUsed/>
  </w:style>
  <w:style w:type="table" w:styleId="9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Дом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revision>12</cp:revision>
  <dcterms:created xsi:type="dcterms:W3CDTF">2024-02-20T13:33:00Z</dcterms:created>
  <dcterms:modified xsi:type="dcterms:W3CDTF">2026-06-23T07:10:18Z</dcterms:modified>
  <cp:version>1048576</cp:version>
</cp:coreProperties>
</file>