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/>
      <w:bookmarkStart w:id="0" w:name="_Toc127523724"/>
      <w:r/>
      <w:bookmarkStart w:id="1" w:name="_Toc119343901"/>
      <w:r/>
      <w:bookmarkEnd w:id="0"/>
      <w:r/>
      <w:bookmarkEnd w:id="1"/>
      <w:r>
        <w:rPr>
          <w:rFonts w:ascii="Times New Roman" w:hAnsi="Times New Roman"/>
          <w:b/>
          <w:bCs/>
        </w:rPr>
        <w:t xml:space="preserve">ИЗВЕЩЕНИЕ </w:t>
      </w:r>
      <w:r>
        <w:rPr>
          <w:rFonts w:ascii="Times New Roman" w:hAnsi="Times New Roman"/>
          <w:b/>
          <w:bCs/>
          <w:caps/>
        </w:rPr>
        <w:t xml:space="preserve">о запросе котировок В ЭЛЕКТРОННОЙ ФОРМЕ 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 (далее – запрос котировок) 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bCs/>
          <w:caps/>
        </w:rPr>
      </w:pPr>
      <w:r>
        <w:rPr>
          <w:rFonts w:ascii="Times New Roman" w:hAnsi="Times New Roman"/>
          <w:b/>
          <w:bCs/>
          <w:caps/>
        </w:rPr>
        <w:t xml:space="preserve">Раздел 1</w:t>
      </w:r>
      <w:r>
        <w:rPr>
          <w:rFonts w:ascii="Times New Roman" w:hAnsi="Times New Roman"/>
          <w:b/>
          <w:bCs/>
          <w:caps/>
        </w:rPr>
      </w:r>
      <w:r>
        <w:rPr>
          <w:rFonts w:ascii="Times New Roman" w:hAnsi="Times New Roman"/>
          <w:b/>
          <w:bCs/>
          <w:caps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Настоящее извещение о запросе котировок подготовлено в соответствии с Ко</w:t>
      </w:r>
      <w:r>
        <w:rPr>
          <w:rFonts w:ascii="Times New Roman" w:hAnsi="Times New Roman"/>
          <w:lang w:eastAsia="ru-RU"/>
        </w:rPr>
        <w:t xml:space="preserve">нституцией Российской Федерации, Гражданским кодексом Российской Федерации, Федеральным законом от 18.07.2011 № 223-ФЗ «О закупках товаров, работ, услуг отдельными видами юридических лиц», Федеральным законом от 26.07.2006 № 135-ФЗ «О защите конкуренции», </w:t>
      </w:r>
      <w:r>
        <w:rPr>
          <w:rFonts w:ascii="Times New Roman" w:hAnsi="Times New Roman"/>
          <w:lang w:eastAsia="ru-RU"/>
        </w:rPr>
        <w:t xml:space="preserve">другими федеральными законами и иными нормативными правовыми актами Российской Федерации, регулирующими отношения, связанные с осуществлением закупочной деятельности</w:t>
      </w:r>
      <w:r>
        <w:rPr>
          <w:rFonts w:ascii="Times New Roman" w:hAnsi="Times New Roman"/>
          <w:lang w:eastAsia="ru-RU"/>
        </w:rPr>
        <w:t xml:space="preserve">, а также Положением о закупке товаров, работ, услуг для нужд АО «ТАТМЕДИА» (далее – Положе</w:t>
      </w:r>
      <w:r>
        <w:rPr>
          <w:rFonts w:ascii="Times New Roman" w:hAnsi="Times New Roman"/>
          <w:lang w:eastAsia="ru-RU"/>
        </w:rPr>
        <w:t xml:space="preserve">ние) и иными внутренними документами Заказчика.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1105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1. Способ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запрос котировок.</w:t>
      </w:r>
      <w:r>
        <w:rPr>
          <w:rFonts w:ascii="Times New Roman" w:hAnsi="Times New Roman"/>
          <w:sz w:val="22"/>
          <w:szCs w:val="22"/>
          <w:lang w:val="ru-RU"/>
        </w:rPr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2. Наименование, место нахождения, почтовый адрес, адрес электронной почты, номер контактного телефона заказчика, сведения об уполномоченном органе: 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bCs/>
          <w:i/>
          <w:u w:val="single"/>
        </w:rPr>
        <w:t xml:space="preserve">Сведения о заказчик</w:t>
      </w:r>
      <w:r>
        <w:rPr>
          <w:rFonts w:ascii="Times New Roman" w:hAnsi="Times New Roman" w:eastAsia="Calibri"/>
          <w:b/>
          <w:bCs/>
          <w:i/>
          <w:u w:val="single"/>
        </w:rPr>
        <w:t xml:space="preserve">е:</w:t>
      </w:r>
      <w:r>
        <w:rPr>
          <w:rFonts w:ascii="Times New Roman" w:hAnsi="Times New Roman" w:eastAsia="Calibri"/>
          <w:b/>
          <w:i/>
          <w:u w:val="single"/>
        </w:rPr>
        <w:t xml:space="preserve"> </w:t>
      </w:r>
      <w:r>
        <w:rPr>
          <w:rFonts w:ascii="Times New Roman" w:hAnsi="Times New Roman" w:eastAsia="Calibri"/>
          <w:b/>
          <w:i/>
          <w:u w:val="single"/>
        </w:rPr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АО «ТАТМЕДИА».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Место нахождения, почтовый адрес: Республика Татарстан, г. Казань, ул. Академическая, д. 2.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u w:val="single"/>
        </w:rPr>
      </w:pPr>
      <w:r>
        <w:rPr>
          <w:rFonts w:ascii="Times New Roman" w:hAnsi="Times New Roman" w:eastAsia="Calibri"/>
        </w:rPr>
        <w:t xml:space="preserve">Адрес электронной почты: </w:t>
      </w:r>
      <w:hyperlink r:id="rId13" w:tooltip="mailto:lawyer@tatmedia.com" w:history="1">
        <w:r>
          <w:rPr>
            <w:rFonts w:ascii="Times New Roman" w:hAnsi="Times New Roman"/>
            <w:u w:val="single"/>
          </w:rPr>
          <w:t xml:space="preserve">lawyer@tatmedia.com</w:t>
        </w:r>
      </w:hyperlink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</w:r>
      <w:r>
        <w:rPr>
          <w:rFonts w:ascii="Times New Roman" w:hAnsi="Times New Roman"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 заказчика: +7 (843) 222-09-84 (</w:t>
      </w:r>
      <w:r>
        <w:rPr>
          <w:rFonts w:ascii="Times New Roman" w:hAnsi="Times New Roman" w:eastAsia="Calibri"/>
        </w:rPr>
        <w:t xml:space="preserve">вн</w:t>
      </w:r>
      <w:r>
        <w:rPr>
          <w:rFonts w:ascii="Times New Roman" w:hAnsi="Times New Roman" w:eastAsia="Calibri"/>
        </w:rPr>
        <w:t xml:space="preserve">. 1250)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i/>
          <w:u w:val="single"/>
        </w:rPr>
      </w:pPr>
      <w:r>
        <w:rPr>
          <w:rFonts w:ascii="Times New Roman" w:hAnsi="Times New Roman" w:eastAsia="Calibri"/>
          <w:b/>
          <w:i/>
          <w:u w:val="single"/>
        </w:rPr>
        <w:t xml:space="preserve">Сведения об уполномоченном органе:</w:t>
      </w:r>
      <w:r>
        <w:rPr>
          <w:rFonts w:ascii="Times New Roman" w:hAnsi="Times New Roman" w:eastAsia="Calibri"/>
          <w:b/>
          <w:i/>
          <w:u w:val="single"/>
        </w:rPr>
      </w:r>
      <w:r>
        <w:rPr>
          <w:rFonts w:ascii="Times New Roman" w:hAnsi="Times New Roman" w:eastAsia="Calibri"/>
          <w:b/>
          <w:i/>
          <w:u w:val="singl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Наименование: Государственный комитет Республики Татарстан по закупкам.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DejaVu Sans"/>
        </w:rPr>
      </w:pPr>
      <w:r>
        <w:rPr>
          <w:rFonts w:ascii="Times New Roman" w:hAnsi="Times New Roman" w:eastAsia="Calibri"/>
        </w:rPr>
        <w:t xml:space="preserve">Место нахождения: </w:t>
      </w:r>
      <w:r>
        <w:rPr>
          <w:rFonts w:ascii="Times New Roman" w:hAnsi="Times New Roman" w:eastAsia="DejaVu Sans"/>
        </w:rPr>
        <w:t xml:space="preserve">420107,</w:t>
      </w:r>
      <w:r>
        <w:rPr>
          <w:rFonts w:ascii="Times New Roman" w:hAnsi="Times New Roman" w:eastAsia="Calibri"/>
        </w:rPr>
        <w:t xml:space="preserve"> Республика Татарстан, г. </w:t>
      </w:r>
      <w:r>
        <w:rPr>
          <w:rFonts w:ascii="Times New Roman" w:hAnsi="Times New Roman" w:eastAsia="DejaVu Sans"/>
        </w:rPr>
        <w:t xml:space="preserve">Казань, ул. Петербургская, д. </w:t>
      </w:r>
      <w:r>
        <w:rPr>
          <w:rFonts w:ascii="Times New Roman" w:hAnsi="Times New Roman" w:eastAsia="DejaVu Sans"/>
        </w:rPr>
        <w:t xml:space="preserve">86</w:t>
      </w:r>
      <w:r>
        <w:rPr>
          <w:rFonts w:ascii="Times New Roman" w:hAnsi="Times New Roman" w:eastAsia="Calibri"/>
        </w:rPr>
        <w:t xml:space="preserve">.</w:t>
      </w:r>
      <w:r>
        <w:rPr>
          <w:rFonts w:ascii="Times New Roman" w:hAnsi="Times New Roman" w:eastAsia="DejaVu Sans"/>
        </w:rPr>
      </w:r>
      <w:r>
        <w:rPr>
          <w:rFonts w:ascii="Times New Roman" w:hAnsi="Times New Roman" w:eastAsia="DejaVu San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Номер контактного телефона: +7 (843) 562-04-84 (доб. </w:t>
      </w:r>
      <w:r>
        <w:rPr>
          <w:rFonts w:ascii="Times New Roman" w:hAnsi="Times New Roman" w:eastAsia="Calibri"/>
          <w:highlight w:val="white"/>
        </w:rPr>
        <w:t xml:space="preserve">133</w:t>
      </w:r>
      <w:r>
        <w:rPr>
          <w:rFonts w:ascii="Times New Roman" w:hAnsi="Times New Roman" w:eastAsia="Calibri"/>
          <w:highlight w:val="white"/>
        </w:rPr>
        <w:t xml:space="preserve">)</w:t>
      </w:r>
      <w:r>
        <w:rPr>
          <w:rFonts w:ascii="Times New Roman" w:hAnsi="Times New Roman" w:eastAsia="Calibri"/>
        </w:rPr>
        <w:t xml:space="preserve"> Гаязова Элина Рамилевна.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3. Предмет договора с указанием количества поставляемого товара, а также краткое описание предмета закупки: </w:t>
      </w:r>
      <w:r>
        <w:rPr>
          <w:rFonts w:ascii="Times New Roman" w:hAnsi="Times New Roman"/>
          <w:sz w:val="22"/>
          <w:szCs w:val="22"/>
          <w:lang w:val="ru-RU"/>
        </w:rPr>
        <w:t xml:space="preserve">Право заключения договора на поста</w:t>
      </w:r>
      <w:r>
        <w:rPr>
          <w:rFonts w:ascii="Times New Roman" w:hAnsi="Times New Roman"/>
          <w:sz w:val="22"/>
          <w:szCs w:val="22"/>
          <w:lang w:val="ru-RU"/>
        </w:rPr>
        <w:t xml:space="preserve">вку </w:t>
      </w:r>
      <w:r>
        <w:rPr>
          <w:rFonts w:ascii="Times New Roman" w:hAnsi="Times New Roman"/>
          <w:sz w:val="22"/>
          <w:szCs w:val="22"/>
          <w:lang w:val="ru-RU"/>
        </w:rPr>
        <w:t xml:space="preserve">картриджей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sz w:val="22"/>
          <w:szCs w:val="22"/>
          <w:lang w:val="ru-RU"/>
        </w:rPr>
        <w:t xml:space="preserve">(Количест</w:t>
      </w:r>
      <w:r>
        <w:rPr>
          <w:rFonts w:ascii="Times New Roman" w:hAnsi="Times New Roman"/>
          <w:sz w:val="22"/>
          <w:szCs w:val="22"/>
          <w:lang w:val="ru-RU"/>
        </w:rPr>
        <w:t xml:space="preserve">во и описание предмета закупки указаны в Техническом задании).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4. Сведения о начальной (максимальной) цене договора (цена лота)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 и максимальное значение цены договора: 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 w:eastAsia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560 000,00.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 w:eastAsia="ru-RU"/>
          <w14:ligatures w14:val="none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</w:r>
      <w:r>
        <w:rPr>
          <w:rFonts w:ascii="Times New Roman" w:hAnsi="Times New Roman"/>
          <w:sz w:val="22"/>
          <w:szCs w:val="22"/>
          <w:lang w:val="ru-RU"/>
        </w:rPr>
      </w:r>
      <w:r>
        <w:rPr>
          <w:rFonts w:ascii="Times New Roman" w:hAnsi="Times New Roman"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5. Сведения о валюте, используемой для формирования цены договора и расчетов с поставщиками (исполнителями, подрядчиками).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 w:eastAsia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Российский рубль.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 w:eastAsia="ru-RU"/>
          <w14:ligatures w14:val="none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6. Порядок применения официального курса иностранной валюты к рублю Российской 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Федерации, установленного Центральным банком Российской Федерации и используемого при оплате заключенного договора.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 w:eastAsia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Не применяется.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 w:eastAsia="ru-RU"/>
          <w14:ligatures w14:val="none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7. Место, условия и срок поставки товара.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Место поставки товара: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по адресу 420066, РТ, г. Казань, ул. Декабристов,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зд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. 2.  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Условия поставки товара: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поставляется силами и за счет поставщика.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Срок поставки товара: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в течение 5 (пяти) календарных дней после получения заявки от Покупателя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. 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Количество заявок 7-10 за весь период действия Договора. Минимальный объем заявки 1 шт.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/>
          <w14:ligatures w14:val="none"/>
        </w:rPr>
      </w:r>
    </w:p>
    <w:p>
      <w:pPr>
        <w:ind w:left="709"/>
        <w:jc w:val="both"/>
        <w:spacing w:after="0" w:line="240" w:lineRule="auto"/>
        <w:widowControl w:val="off"/>
        <w:rPr>
          <w:rFonts w:ascii="Times New Roman" w:hAnsi="Times New Roman" w:eastAsiaTheme="minorHAnsi"/>
          <w:b/>
        </w:rPr>
      </w:pPr>
      <w:r>
        <w:rPr>
          <w:rFonts w:ascii="Times New Roman" w:hAnsi="Times New Roman" w:eastAsiaTheme="minorHAnsi"/>
          <w:b/>
        </w:rPr>
      </w:r>
      <w:r>
        <w:rPr>
          <w:rFonts w:ascii="Times New Roman" w:hAnsi="Times New Roman" w:eastAsiaTheme="minorHAnsi"/>
          <w:b/>
        </w:rPr>
      </w:r>
      <w:r>
        <w:rPr>
          <w:rFonts w:ascii="Times New Roman" w:hAnsi="Times New Roman" w:eastAsiaTheme="minorHAnsi"/>
          <w:b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8</w:t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. Форма, сроки и порядок оплаты товара.</w:t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 w:eastAsia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О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плата Товара производится Покупателем в течение 7 (Семи) рабочих дней с момента поставки Товара и под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писания товарной накладной путем перечисления денежных средств на расчетный счет на основании выставленного Поставщиком счета на оплату.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 w:eastAsia="ru-RU"/>
          <w14:ligatures w14:val="none"/>
        </w:rPr>
      </w:r>
    </w:p>
    <w:p>
      <w:pPr>
        <w:ind w:left="851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/>
          <w:b/>
          <w:lang w:val="tt-RU"/>
        </w:rPr>
        <w:t xml:space="preserve">9. </w:t>
      </w:r>
      <w:r>
        <w:rPr>
          <w:rFonts w:ascii="Times New Roman" w:hAnsi="Times New Roman" w:eastAsia="Calibri"/>
          <w:b/>
        </w:rPr>
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</w:t>
      </w:r>
      <w:r>
        <w:rPr>
          <w:rFonts w:ascii="Times New Roman" w:hAnsi="Times New Roman" w:eastAsia="Calibri"/>
          <w:b/>
        </w:rPr>
        <w:t xml:space="preserve">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</w:t>
      </w:r>
      <w:r>
        <w:rPr>
          <w:rFonts w:ascii="Times New Roman" w:hAnsi="Times New Roman" w:eastAsia="Calibri"/>
          <w:b/>
        </w:rPr>
        <w:t xml:space="preserve">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="DejaVu Sans" w:cs="font186"/>
          <w:color w:val="000000" w:themeColor="text1"/>
          <w:sz w:val="20"/>
          <w:szCs w:val="20"/>
          <w:lang w:eastAsia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Товар, предлагаемый Участниками закупки к поставке, должен соответствовать требованиям, установ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ленным в Техническом задании.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 w:eastAsia="DejaVu Sans" w:cs="font186"/>
          <w:color w:val="000000" w:themeColor="text1"/>
          <w:sz w:val="20"/>
          <w:szCs w:val="20"/>
          <w:lang w:eastAsia="ru-RU"/>
          <w14:ligatures w14:val="none"/>
        </w:rPr>
      </w:r>
    </w:p>
    <w:p>
      <w:pPr>
        <w:ind w:firstLine="709"/>
        <w:jc w:val="left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10. Описание предмета запроса котировок</w:t>
      </w: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sz w:val="22"/>
          <w:szCs w:val="22"/>
          <w:lang w:val="ru-RU" w:eastAsia="ru-RU"/>
          <w14:ligatures w14:val="none"/>
        </w:rPr>
      </w:pPr>
      <w:r>
        <w:rPr>
          <w:rFonts w:ascii="Times New Roman" w:hAnsi="Times New Roman"/>
          <w:sz w:val="22"/>
          <w:szCs w:val="22"/>
          <w:lang w:val="ru-RU" w:eastAsia="ru-RU"/>
        </w:rPr>
        <w:t xml:space="preserve">Описание товара указано в Техническом задании.</w:t>
      </w:r>
      <w:r>
        <w:rPr>
          <w:rFonts w:ascii="Times New Roman" w:hAnsi="Times New Roman"/>
          <w:sz w:val="22"/>
          <w:szCs w:val="22"/>
          <w:lang w:val="ru-RU" w:eastAsia="ru-RU"/>
        </w:rPr>
      </w:r>
      <w:r>
        <w:rPr>
          <w:rFonts w:ascii="Times New Roman" w:hAnsi="Times New Roman"/>
          <w:sz w:val="22"/>
          <w:szCs w:val="22"/>
          <w:lang w:val="ru-RU" w:eastAsia="ru-RU"/>
          <w14:ligatures w14:val="none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11. Требования к описанию участниками такой закупки поставляемого товара, который является предметом запроса котировок, его функциональных характеристик (потребительских свойств), его количественных и качественных характеристик</w:t>
      </w:r>
      <w:r>
        <w:rPr>
          <w:rFonts w:ascii="Times New Roman" w:hAnsi="Times New Roman" w:eastAsiaTheme="minorHAnsi"/>
          <w:lang w:eastAsia="en-US"/>
        </w:rPr>
        <w:t xml:space="preserve"> </w:t>
      </w:r>
      <w:r>
        <w:rPr>
          <w:rFonts w:ascii="Times New Roman" w:hAnsi="Times New Roman" w:eastAsiaTheme="minorHAnsi"/>
          <w:lang w:eastAsia="en-US"/>
        </w:rPr>
      </w:r>
      <w:r>
        <w:rPr>
          <w:rFonts w:ascii="Times New Roman" w:hAnsi="Times New Roman" w:eastAsiaTheme="minorHAnsi"/>
          <w:lang w:eastAsia="en-US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Theme="minorHAnsi"/>
          <w:sz w:val="22"/>
          <w:szCs w:val="22"/>
          <w:lang w:val="ru-RU"/>
        </w:rPr>
      </w:pPr>
      <w:r>
        <w:rPr>
          <w:rFonts w:ascii="Times New Roman" w:hAnsi="Times New Roman" w:eastAsiaTheme="minorHAnsi"/>
          <w:sz w:val="22"/>
          <w:szCs w:val="22"/>
          <w:lang w:val="ru-RU"/>
        </w:rPr>
        <w:t xml:space="preserve">Участникам закупки при опис</w:t>
      </w:r>
      <w:r>
        <w:rPr>
          <w:rFonts w:ascii="Times New Roman" w:hAnsi="Times New Roman" w:eastAsiaTheme="minorHAnsi"/>
          <w:sz w:val="22"/>
          <w:szCs w:val="22"/>
          <w:lang w:val="ru-RU"/>
        </w:rPr>
        <w:t xml:space="preserve">ании товара, предлагаемого к поставке, необходимо указывать показатели товара, соответствующие значениям, установленным в Техническом задании.</w:t>
      </w:r>
      <w:r>
        <w:rPr>
          <w:rFonts w:ascii="Times New Roman" w:hAnsi="Times New Roman" w:eastAsiaTheme="minorHAnsi"/>
          <w:sz w:val="22"/>
          <w:szCs w:val="22"/>
          <w:lang w:val="ru-RU"/>
        </w:rPr>
      </w:r>
      <w:r>
        <w:rPr>
          <w:rFonts w:ascii="Times New Roman" w:hAnsi="Times New Roman" w:eastAsiaTheme="minorHAnsi"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12. Адрес электронной площадки в информационно-телекоммуникационной сети «Интернет»:</w:t>
      </w:r>
      <w:r>
        <w:rPr>
          <w:rFonts w:ascii="Times New Roman" w:hAnsi="Times New Roman"/>
          <w:sz w:val="22"/>
          <w:szCs w:val="22"/>
          <w:lang w:val="ru-RU"/>
        </w:rPr>
        <w:t xml:space="preserve"> Электронная торговая площад</w:t>
      </w:r>
      <w:r>
        <w:rPr>
          <w:rFonts w:ascii="Times New Roman" w:hAnsi="Times New Roman"/>
          <w:sz w:val="22"/>
          <w:szCs w:val="22"/>
          <w:lang w:val="ru-RU"/>
        </w:rPr>
        <w:t xml:space="preserve">ка </w:t>
      </w:r>
      <w:hyperlink r:id="rId14" w:tooltip="https://etpzakupki.tatar/" w:history="1">
        <w:r>
          <w:rPr>
            <w:rStyle w:val="988"/>
            <w:rFonts w:ascii="Times New Roman" w:hAnsi="Times New Roman"/>
            <w:sz w:val="22"/>
            <w:szCs w:val="22"/>
          </w:rPr>
          <w:t xml:space="preserve">https</w:t>
        </w:r>
        <w:r>
          <w:rPr>
            <w:rStyle w:val="988"/>
            <w:rFonts w:ascii="Times New Roman" w:hAnsi="Times New Roman"/>
            <w:sz w:val="22"/>
            <w:szCs w:val="22"/>
            <w:lang w:val="ru-RU"/>
          </w:rPr>
          <w:t xml:space="preserve">://</w:t>
        </w:r>
        <w:r>
          <w:rPr>
            <w:rStyle w:val="988"/>
            <w:rFonts w:ascii="Times New Roman" w:hAnsi="Times New Roman"/>
            <w:sz w:val="22"/>
            <w:szCs w:val="22"/>
          </w:rPr>
          <w:t xml:space="preserve">etpzakupki</w:t>
        </w:r>
        <w:r>
          <w:rPr>
            <w:rStyle w:val="988"/>
            <w:rFonts w:ascii="Times New Roman" w:hAnsi="Times New Roman"/>
            <w:sz w:val="22"/>
            <w:szCs w:val="22"/>
            <w:lang w:val="ru-RU"/>
          </w:rPr>
          <w:t xml:space="preserve">.</w:t>
        </w:r>
        <w:r>
          <w:rPr>
            <w:rStyle w:val="988"/>
            <w:rFonts w:ascii="Times New Roman" w:hAnsi="Times New Roman"/>
            <w:sz w:val="22"/>
            <w:szCs w:val="22"/>
          </w:rPr>
          <w:t xml:space="preserve">tatar</w:t>
        </w:r>
        <w:r>
          <w:rPr>
            <w:rStyle w:val="988"/>
            <w:rFonts w:ascii="Times New Roman" w:hAnsi="Times New Roman"/>
            <w:sz w:val="22"/>
            <w:szCs w:val="22"/>
            <w:lang w:val="ru-RU"/>
          </w:rPr>
          <w:t xml:space="preserve">/</w:t>
        </w:r>
      </w:hyperlink>
      <w:r>
        <w:rPr>
          <w:rFonts w:ascii="Times New Roman" w:hAnsi="Times New Roman"/>
          <w:b/>
          <w:sz w:val="22"/>
          <w:szCs w:val="22"/>
          <w:lang w:val="ru-RU"/>
        </w:rPr>
        <w:t xml:space="preserve">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 w:eastAsiaTheme="minorHAnsi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  <w:r>
        <w:rPr>
          <w:rFonts w:ascii="Times New Roman" w:hAnsi="Times New Roman" w:eastAsiaTheme="minorHAnsi"/>
          <w:b/>
          <w:sz w:val="22"/>
          <w:szCs w:val="22"/>
          <w:lang w:val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 w:eastAsiaTheme="minorHAnsi"/>
          <w:b/>
          <w:sz w:val="22"/>
          <w:szCs w:val="22"/>
          <w:lang w:val="ru-RU"/>
        </w:rPr>
        <w:t xml:space="preserve">13. Порядок, дата начала, дата и время окончания срока подачи заявок на участие в запросе котировок и порядок подведения итогов запроса котировок.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Запрос котировок проводится на электронной площадке в соответствии с регламентом работы электронной площадки. Документооборот при этом осуществляется в форме электронных документов с применением усиленной квалифицированной электронной подписи. Порядок осущ</w:t>
      </w:r>
      <w:r>
        <w:rPr>
          <w:rFonts w:ascii="Times New Roman" w:hAnsi="Times New Roman"/>
          <w:lang w:eastAsia="ru-RU"/>
        </w:rPr>
        <w:t xml:space="preserve">ествления электронного документооборота на электронной площадке регулируется оператором соответствующей электронной площадки. Участнику запроса котировок для участия в запросе котировок необходимо получить аккредитацию на электронной площадке в порядке, ус</w:t>
      </w:r>
      <w:r>
        <w:rPr>
          <w:rFonts w:ascii="Times New Roman" w:hAnsi="Times New Roman"/>
          <w:lang w:eastAsia="ru-RU"/>
        </w:rPr>
        <w:t xml:space="preserve">тановленном оператором электронной площадки.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Подача заявок осуществляется со дня размещения извещения о проведении запроса котировок в ЕИС и до окончания срока подачи заявок, установленного в извещении о проведении запросе котировок. 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закупки впра</w:t>
      </w:r>
      <w:r>
        <w:rPr>
          <w:rFonts w:ascii="Times New Roman" w:hAnsi="Times New Roman"/>
          <w:lang w:eastAsia="ru-RU"/>
        </w:rPr>
        <w:t xml:space="preserve">ве подать не более одной заявки на участие в запросе котировок в сроки, указанные в извещении о проведении запроса котировок. Заявки на участие в запросе котировок, поступившие после истечения указанного срока подачи заявок, автоматически отклоняются опера</w:t>
      </w:r>
      <w:r>
        <w:rPr>
          <w:rFonts w:ascii="Times New Roman" w:hAnsi="Times New Roman"/>
          <w:lang w:eastAsia="ru-RU"/>
        </w:rPr>
        <w:t xml:space="preserve">тором электронной площадки.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Участник запроса котировок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изменение осуществлено или уведомление об отзыве за</w:t>
      </w:r>
      <w:r>
        <w:rPr>
          <w:rFonts w:ascii="Times New Roman" w:hAnsi="Times New Roman"/>
          <w:lang w:eastAsia="ru-RU"/>
        </w:rPr>
        <w:t xml:space="preserve">явки получено оператором электронной площадки до истечения срока подачи заявок на участие в такой закупке. Изменение и (или) отзыв котировочных заявок после истечения срока подачи котировочных заявок, установленного извещением о проведении запроса котирово</w:t>
      </w:r>
      <w:r>
        <w:rPr>
          <w:rFonts w:ascii="Times New Roman" w:hAnsi="Times New Roman"/>
          <w:lang w:eastAsia="ru-RU"/>
        </w:rPr>
        <w:t xml:space="preserve">к, не допускается.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Оператор электронной площадки обеспечивает конфиденциальность поданных заявок на участие в запросе котировок в электронном виде.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Победителем запроса котировок признается участник закупки, который подал котировочную заявку, отвечающую все</w:t>
      </w:r>
      <w:r>
        <w:rPr>
          <w:rFonts w:ascii="Times New Roman" w:hAnsi="Times New Roman"/>
          <w:lang w:eastAsia="ru-RU"/>
        </w:rPr>
        <w:t xml:space="preserve">м требованиям, установленным в извещении о проведении запроса котировок, и предложил наиболее низкую цену договора. В случае, если в нескольких заявках на участие в запросе котировок содержатся одинаковые ценовые предложения, меньший порядковый номер присв</w:t>
      </w:r>
      <w:r>
        <w:rPr>
          <w:rFonts w:ascii="Times New Roman" w:hAnsi="Times New Roman"/>
          <w:lang w:eastAsia="ru-RU"/>
        </w:rPr>
        <w:t xml:space="preserve">аивается заявке на участие в запросе котировок, которая поступила ранее других заявок на участие в запросе котировок.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Дата начала подачи заявок: </w:t>
      </w:r>
      <w:r>
        <w:rPr>
          <w:rFonts w:ascii="Times New Roman" w:hAnsi="Times New Roman"/>
          <w:b/>
          <w:lang w:eastAsia="ru-RU"/>
        </w:rPr>
        <w:t xml:space="preserve">26.06.</w:t>
      </w:r>
      <w:r>
        <w:rPr>
          <w:rFonts w:ascii="Times New Roman" w:hAnsi="Times New Roman"/>
          <w:b/>
          <w:lang w:eastAsia="ru-RU"/>
        </w:rPr>
        <w:t xml:space="preserve">2026 года.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 w:eastAsia="ru-RU"/>
        </w:rPr>
      </w:pP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Дата и время окончания срока подачи заявок:</w:t>
      </w:r>
      <w:r>
        <w:rPr>
          <w:rFonts w:ascii="Times New Roman" w:hAnsi="Times New Roman"/>
          <w:sz w:val="22"/>
          <w:szCs w:val="22"/>
          <w:lang w:val="ru-RU" w:eastAsia="ru-RU"/>
        </w:rPr>
        <w:t xml:space="preserve"> 07 ч. 00 мин. (по московскому времени) 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06.07.</w:t>
      </w:r>
      <w:r>
        <w:rPr>
          <w:rFonts w:ascii="Times New Roman" w:hAnsi="Times New Roman"/>
          <w:b/>
          <w:sz w:val="22"/>
          <w:szCs w:val="22"/>
          <w:lang w:val="ru-RU" w:eastAsia="ru-RU"/>
        </w:rPr>
        <w:t xml:space="preserve">2026 года.</w:t>
      </w:r>
      <w:r>
        <w:rPr>
          <w:rFonts w:ascii="Times New Roman" w:hAnsi="Times New Roman"/>
          <w:b/>
          <w:sz w:val="22"/>
          <w:szCs w:val="22"/>
          <w:lang w:val="ru-RU" w:eastAsia="ru-RU"/>
        </w:rPr>
      </w:r>
      <w:r>
        <w:rPr>
          <w:rFonts w:ascii="Times New Roman" w:hAnsi="Times New Roman"/>
          <w:b/>
          <w:sz w:val="22"/>
          <w:szCs w:val="22"/>
          <w:lang w:val="ru-RU"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lang w:val="tt-RU" w:eastAsia="ru-RU"/>
        </w:rPr>
      </w:pP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  <w:r>
        <w:rPr>
          <w:rFonts w:ascii="Times New Roman" w:hAnsi="Times New Roman"/>
          <w:b/>
          <w:color w:val="000000"/>
          <w:lang w:val="tt-RU"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color w:val="000000"/>
          <w:lang w:eastAsia="ru-RU"/>
        </w:rPr>
      </w:pPr>
      <w:r>
        <w:rPr>
          <w:rFonts w:ascii="Times New Roman" w:hAnsi="Times New Roman"/>
          <w:b/>
          <w:color w:val="000000"/>
          <w:lang w:eastAsia="ru-RU"/>
        </w:rPr>
        <w:t xml:space="preserve">14. Формы, порядок, дата и время окончания срока предоставления участникам закупки разъяснений положений извещения о закупке.</w:t>
      </w:r>
      <w:r>
        <w:rPr>
          <w:rFonts w:ascii="Times New Roman" w:hAnsi="Times New Roman"/>
          <w:b/>
          <w:color w:val="000000"/>
          <w:lang w:eastAsia="ru-RU"/>
        </w:rPr>
      </w:r>
      <w:r>
        <w:rPr>
          <w:rFonts w:ascii="Times New Roman" w:hAnsi="Times New Roman"/>
          <w:b/>
          <w:color w:val="000000"/>
          <w:lang w:eastAsia="ru-RU"/>
        </w:rPr>
      </w:r>
    </w:p>
    <w:p>
      <w:pPr>
        <w:pStyle w:val="1119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Любой участник закупки вправе направить Заказчику в порядке, предусмотренном Положением, запрос о даче разъяснений пол</w:t>
      </w:r>
      <w:r>
        <w:rPr>
          <w:rFonts w:ascii="Times New Roman" w:hAnsi="Times New Roman"/>
        </w:rPr>
        <w:t xml:space="preserve">ожений извещения об осуществлении закупки.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19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течение трех рабочих дней с даты поступления запроса заказчик осуществляет разъяснение положений извещения размещает их в единой информационной системе с указанием предмета запроса, но без указания участника та</w:t>
      </w:r>
      <w:r>
        <w:rPr>
          <w:rFonts w:ascii="Times New Roman" w:hAnsi="Times New Roman"/>
        </w:rPr>
        <w:t xml:space="preserve">кой закупки, от которого поступил указанный запрос. При этом заказчик вправе не осуществлять такое разъяснение </w:t>
      </w:r>
      <w:r>
        <w:rPr>
          <w:rFonts w:ascii="Times New Roman" w:hAnsi="Times New Roman"/>
          <w:i/>
        </w:rPr>
        <w:t xml:space="preserve">в случае, если указанный запрос поступил позднее, чем за три рабочих дня до даты окончания срока подачи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i/>
        </w:rPr>
        <w:t xml:space="preserve">заявок</w:t>
      </w:r>
      <w:r>
        <w:rPr>
          <w:rFonts w:ascii="Times New Roman" w:hAnsi="Times New Roman"/>
        </w:rPr>
        <w:t xml:space="preserve"> на участие в закупке (Пункт 13 нас</w:t>
      </w:r>
      <w:r>
        <w:rPr>
          <w:rFonts w:ascii="Times New Roman" w:hAnsi="Times New Roman"/>
        </w:rPr>
        <w:t xml:space="preserve">тоящего Извещения).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119"/>
        <w:contextualSpacing/>
        <w:ind w:firstLine="709"/>
        <w:jc w:val="both"/>
        <w:spacing w:after="20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Разъяснения положений извещения о закупке не должны изменять предмет закупки и существенные условия проекта договора.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Прием запросов о даче разъяснений положений извещения осуществляется </w:t>
      </w:r>
      <w:r>
        <w:rPr>
          <w:rFonts w:ascii="Times New Roman" w:hAnsi="Times New Roman"/>
          <w:b/>
        </w:rPr>
        <w:t xml:space="preserve">с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lang w:eastAsia="ru-RU"/>
        </w:rPr>
        <w:t xml:space="preserve">26.06.</w:t>
      </w:r>
      <w:r>
        <w:rPr>
          <w:rFonts w:ascii="Times New Roman" w:hAnsi="Times New Roman"/>
          <w:b/>
        </w:rPr>
        <w:t xml:space="preserve">2026 года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по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01.07.</w:t>
      </w:r>
      <w:r>
        <w:rPr>
          <w:rFonts w:ascii="Times New Roman" w:hAnsi="Times New Roman"/>
          <w:b/>
        </w:rPr>
        <w:t xml:space="preserve">2026 года</w:t>
      </w:r>
      <w:r>
        <w:rPr>
          <w:rFonts w:ascii="Times New Roman" w:hAnsi="Times New Roman"/>
        </w:rPr>
        <w:t xml:space="preserve"> включительно.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Срок предоставления участникам запроса котировок разъяснений положений извещения </w:t>
      </w:r>
      <w:r>
        <w:rPr>
          <w:rFonts w:ascii="Times New Roman" w:hAnsi="Times New Roman"/>
          <w:b/>
          <w:bCs/>
        </w:rPr>
        <w:t xml:space="preserve">с </w:t>
      </w:r>
      <w:r>
        <w:rPr>
          <w:rFonts w:ascii="Times New Roman" w:hAnsi="Times New Roman"/>
          <w:b/>
          <w:bCs/>
        </w:rPr>
        <w:t xml:space="preserve">26.06.</w:t>
      </w:r>
      <w:r>
        <w:rPr>
          <w:rFonts w:ascii="Times New Roman" w:hAnsi="Times New Roman"/>
          <w:b/>
          <w:bCs/>
        </w:rPr>
        <w:t xml:space="preserve">2026 года по 23ч. 59 мин. </w:t>
      </w:r>
      <w:r>
        <w:rPr>
          <w:rFonts w:ascii="Times New Roman" w:hAnsi="Times New Roman"/>
          <w:b/>
          <w:bCs/>
        </w:rPr>
        <w:t xml:space="preserve">03.07.</w:t>
      </w:r>
      <w:r>
        <w:rPr>
          <w:rFonts w:ascii="Times New Roman" w:hAnsi="Times New Roman"/>
          <w:b/>
          <w:bCs/>
        </w:rPr>
        <w:t xml:space="preserve">2026 года</w:t>
      </w:r>
      <w:r>
        <w:rPr>
          <w:rFonts w:ascii="Times New Roman" w:hAnsi="Times New Roman"/>
        </w:rPr>
        <w:t xml:space="preserve"> включительно (в случае, если последний день срока предоставления разъяснений положений извещения пр</w:t>
      </w:r>
      <w:r>
        <w:rPr>
          <w:rFonts w:ascii="Times New Roman" w:hAnsi="Times New Roman"/>
        </w:rPr>
        <w:t xml:space="preserve">иходится на нерабочий день, днем окончания срока предоставления разъяснений считается ближайший следующий за ним рабочий день).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  <w:lang w:val="tt-RU"/>
        </w:rPr>
      </w:pP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  <w:r>
        <w:rPr>
          <w:rFonts w:ascii="Times New Roman" w:hAnsi="Times New Roman" w:eastAsia="Calibri"/>
          <w:b/>
          <w:lang w:val="tt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15. Срок, в течение которого заказчик вправе внести изменения в извещение о проведении запроса котировок, отказаться от проведения запроса котировок.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lang w:eastAsia="en-US"/>
        </w:rPr>
      </w:pPr>
      <w:r>
        <w:rPr>
          <w:rFonts w:ascii="Times New Roman" w:hAnsi="Times New Roman" w:eastAsiaTheme="minorHAnsi"/>
          <w:lang w:eastAsia="en-US"/>
        </w:rPr>
        <w:t xml:space="preserve">Заказчик вправе принять решение о внесении изменений в извещение о проведении запроса котировок не позднее</w:t>
      </w:r>
      <w:r>
        <w:rPr>
          <w:rFonts w:ascii="Times New Roman" w:hAnsi="Times New Roman" w:eastAsiaTheme="minorHAnsi"/>
          <w:lang w:eastAsia="en-US"/>
        </w:rPr>
        <w:t xml:space="preserve"> чем за один день до даты окончания срока подачи заявок на участие в запросе котировок. Изменение предмета закупки не допускается.</w:t>
      </w:r>
      <w:r>
        <w:rPr>
          <w:rFonts w:ascii="Times New Roman" w:hAnsi="Times New Roman" w:eastAsiaTheme="minorHAnsi"/>
          <w:lang w:eastAsia="en-US"/>
        </w:rPr>
      </w:r>
      <w:r>
        <w:rPr>
          <w:rFonts w:ascii="Times New Roman" w:hAnsi="Times New Roman" w:eastAsiaTheme="minorHAnsi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позднее чем в течение трех дней с даты принятия решения указанные изменения размещаются заказчиком на электронной площадке</w:t>
      </w:r>
      <w:r>
        <w:rPr>
          <w:rFonts w:ascii="Times New Roman" w:hAnsi="Times New Roman" w:eastAsia="Calibri"/>
        </w:rPr>
        <w:t xml:space="preserve"> и в единой информационной системе в порядке, установленном для размещения в единой информационной системе извещения о проведении запроса котировок. При этом срок подачи заявок на участие в запросе котировок должен быть продлен так, чтобы с даты размещения</w:t>
      </w:r>
      <w:r>
        <w:rPr>
          <w:rFonts w:ascii="Times New Roman" w:hAnsi="Times New Roman" w:eastAsia="Calibri"/>
        </w:rPr>
        <w:t xml:space="preserve"> в единой информационной системе указанных изменений до даты истечения срока подачи заявок на участие в запросе котировок этот срок составлял не менее половины срока подачи заявок на участие в запросе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вправе принять решение об отказе от</w:t>
      </w:r>
      <w:r>
        <w:rPr>
          <w:rFonts w:ascii="Times New Roman" w:hAnsi="Times New Roman" w:eastAsia="Calibri"/>
        </w:rPr>
        <w:t xml:space="preserve"> проведения запроса котировок до наступления даты и времени окончания срока подачи заявок на участие в запросе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Решение об отмене запроса котировок размещается в ЕИС и на электронной площадке в день принятия этого решения.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истечении срока отме</w:t>
      </w:r>
      <w:r>
        <w:rPr>
          <w:rFonts w:ascii="Times New Roman" w:hAnsi="Times New Roman" w:eastAsia="Calibri"/>
        </w:rPr>
        <w:t xml:space="preserve">ны проведения запроса котировок и до заключения договора заказчик вправе отменить определение поставщика (исполнителя, подрядчика) только в случае возникновения обстоятельств непреодолимой силы в соответствии с гражданским законодательством.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pStyle w:val="1105"/>
        <w:ind w:left="0" w:firstLine="709"/>
        <w:spacing w:after="0" w:line="240" w:lineRule="auto"/>
        <w:rPr>
          <w:rFonts w:ascii="Times New Roman" w:hAnsi="Times New Roman"/>
          <w:b/>
          <w:sz w:val="22"/>
          <w:szCs w:val="22"/>
          <w:lang w:val="ru-RU"/>
        </w:rPr>
      </w:pPr>
      <w:r>
        <w:rPr>
          <w:rFonts w:ascii="Times New Roman" w:hAnsi="Times New Roman"/>
          <w:b/>
          <w:sz w:val="22"/>
          <w:szCs w:val="22"/>
          <w:lang w:val="ru-RU"/>
        </w:rPr>
        <w:t xml:space="preserve">16. Дата расс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мотрения заявок участников закупки и подведения итогов закупки.</w:t>
      </w:r>
      <w:r>
        <w:rPr>
          <w:rFonts w:ascii="Times New Roman" w:hAnsi="Times New Roman"/>
          <w:b/>
          <w:sz w:val="22"/>
          <w:szCs w:val="22"/>
          <w:lang w:val="ru-RU"/>
        </w:rPr>
      </w:r>
      <w:r>
        <w:rPr>
          <w:rFonts w:ascii="Times New Roman" w:hAnsi="Times New Roman"/>
          <w:b/>
          <w:sz w:val="22"/>
          <w:szCs w:val="22"/>
          <w:lang w:val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08.07.</w:t>
      </w:r>
      <w:r>
        <w:rPr>
          <w:rFonts w:ascii="Times New Roman" w:hAnsi="Times New Roman"/>
          <w:b/>
          <w:lang w:eastAsia="ru-RU"/>
        </w:rPr>
        <w:t xml:space="preserve">2026 года.</w:t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  <w:r>
        <w:rPr>
          <w:rFonts w:ascii="Times New Roman" w:hAnsi="Times New Roman"/>
          <w:lang w:eastAsia="ru-RU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17. Сведения об особенностях участия субъектов малого и среднего предпринимательства.</w:t>
      </w: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установлено.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</w:rPr>
      </w:pPr>
      <w:r/>
      <w:bookmarkStart w:id="2" w:name="_Toc127523724_Копия_1"/>
      <w:r/>
      <w:bookmarkStart w:id="3" w:name="_Toc119343901_Копия_1"/>
      <w:r/>
      <w:bookmarkEnd w:id="2"/>
      <w:r/>
      <w:bookmarkEnd w:id="3"/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b/>
          <w:bCs/>
          <w:color w:val="000000"/>
        </w:rPr>
        <w:t xml:space="preserve">18. Предоставление национального режима при осуществлении закупок.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18.1. П</w:t>
      </w:r>
      <w:r>
        <w:rPr>
          <w:rFonts w:ascii="Times New Roman" w:hAnsi="Times New Roman"/>
          <w:color w:val="000000"/>
        </w:rPr>
        <w:t xml:space="preserve">ри осуществлении закупок предоставляется национальный режим, обеспечивающий происходящему из иностранного государства или группы иностранных государств (далее – иностранное государство) товару, рабо</w:t>
      </w:r>
      <w:r>
        <w:rPr>
          <w:rFonts w:ascii="Times New Roman" w:hAnsi="Times New Roman"/>
          <w:color w:val="000000"/>
        </w:rPr>
        <w:t xml:space="preserve">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</w:t>
      </w:r>
      <w:r>
        <w:rPr>
          <w:rFonts w:ascii="Times New Roman" w:hAnsi="Times New Roman"/>
          <w:color w:val="000000"/>
        </w:rPr>
        <w:t xml:space="preserve">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Законом № 223-ФЗ. Если иное не предусмотрено мерами, принятыми Правительством Российской Фед</w:t>
      </w:r>
      <w:r>
        <w:rPr>
          <w:rFonts w:ascii="Times New Roman" w:hAnsi="Times New Roman"/>
          <w:color w:val="000000"/>
        </w:rPr>
        <w:t xml:space="preserve">ерации в соответствии с Законом № 223-ФЗ, положения пункта 11.4 Положения о закупке,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</w:t>
      </w:r>
      <w:r>
        <w:rPr>
          <w:rFonts w:ascii="Times New Roman" w:hAnsi="Times New Roman"/>
          <w:color w:val="000000"/>
        </w:rPr>
        <w:t xml:space="preserve">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18.2. В соответствии с Законом № 223-ФЗ Правительство Российской Федерации: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вправе принимать меры, устанавливающие: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ограничение закупок товар</w:t>
      </w:r>
      <w:r>
        <w:rPr>
          <w:rFonts w:ascii="Times New Roman" w:hAnsi="Times New Roman"/>
          <w:color w:val="000000"/>
        </w:rPr>
        <w:t xml:space="preserve">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</w:t>
      </w:r>
      <w:r>
        <w:rPr>
          <w:rFonts w:ascii="Times New Roman" w:hAnsi="Times New Roman"/>
          <w:color w:val="000000"/>
        </w:rPr>
        <w:t xml:space="preserve">оваров российского происхождения;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определяет информацию и перечень документов, которые подтверждают страну происхождения товара для целей Закона № 223-ФЗ, в случае принятия мер, предусмотренных Законом № 223-ФЗ.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18.3. При осуществлении закупки товара: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если Правительством Российской</w:t>
      </w:r>
      <w:r>
        <w:rPr>
          <w:rFonts w:ascii="Times New Roman" w:hAnsi="Times New Roman"/>
          <w:color w:val="000000"/>
        </w:rPr>
        <w:t xml:space="preserve"> Федерации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поставку такого товара;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при исполнени</w:t>
      </w:r>
      <w:r>
        <w:rPr>
          <w:rFonts w:ascii="Times New Roman" w:hAnsi="Times New Roman"/>
          <w:color w:val="000000"/>
        </w:rPr>
        <w:t xml:space="preserve">и договора замена такого товара на происходящий из иностранного государства товар, в отношении которого установлен данный запрет;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если Правительством Российской Федерации установлено ограничение закупок товаров (в том числе поставляемых при выполнении </w:t>
      </w:r>
      <w:r>
        <w:rPr>
          <w:rFonts w:ascii="Times New Roman" w:hAnsi="Times New Roman"/>
          <w:color w:val="000000"/>
        </w:rPr>
        <w:t xml:space="preserve">закупаемых работ, оказании закупаемых услуг), происходящих из иностранных государств, не допускаются: 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поставку товара, происходящего из иностранного государства, если поданы заявка на участие в закупке, окончательное предложение</w:t>
      </w:r>
      <w:r>
        <w:rPr>
          <w:rFonts w:ascii="Times New Roman" w:hAnsi="Times New Roman"/>
          <w:color w:val="000000"/>
        </w:rPr>
        <w:t xml:space="preserve">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</w:t>
      </w:r>
      <w:r>
        <w:rPr>
          <w:rFonts w:ascii="Times New Roman" w:hAnsi="Times New Roman"/>
          <w:color w:val="000000"/>
        </w:rPr>
        <w:t xml:space="preserve">закупки) и содержащие предложения о поставке товара российского происхождения;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</w:t>
      </w:r>
      <w:r>
        <w:rPr>
          <w:rFonts w:ascii="Times New Roman" w:hAnsi="Times New Roman"/>
          <w:color w:val="000000"/>
        </w:rPr>
        <w:t xml:space="preserve">ставку товара российского происхождения;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3) если Правительством Российской Федерации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при расс</w:t>
      </w:r>
      <w:r>
        <w:rPr>
          <w:rFonts w:ascii="Times New Roman" w:hAnsi="Times New Roman"/>
          <w:color w:val="000000"/>
        </w:rPr>
        <w:t xml:space="preserve">мотрении, оценке, сопоставлении заявок на участие в закупке, окончательных предложений </w:t>
      </w:r>
      <w:r>
        <w:rPr>
          <w:rFonts w:ascii="Times New Roman" w:hAnsi="Times New Roman"/>
          <w:color w:val="000000"/>
        </w:rPr>
        <w:tab/>
        <w:t xml:space="preserve">осуществляется снижение на пятнадцать процентов ценового предложения, поданного в соответствии с Законом № 223-ФЗ и Положением о закупке участником закупки, предлагающи</w:t>
      </w:r>
      <w:r>
        <w:rPr>
          <w:rFonts w:ascii="Times New Roman" w:hAnsi="Times New Roman"/>
          <w:color w:val="000000"/>
        </w:rPr>
        <w:t xml:space="preserve">м к поставке товар только российского происхождения,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в случае заключения до</w:t>
      </w:r>
      <w:r>
        <w:rPr>
          <w:rFonts w:ascii="Times New Roman" w:hAnsi="Times New Roman"/>
          <w:color w:val="000000"/>
        </w:rPr>
        <w:t xml:space="preserve">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при исполнении договора допускается</w:t>
      </w:r>
      <w:r>
        <w:rPr>
          <w:rFonts w:ascii="Times New Roman" w:hAnsi="Times New Roman"/>
          <w:color w:val="000000"/>
        </w:rPr>
        <w:t xml:space="preserve"> замена товара исключительно на товар российского происхождения, если договор предусматривает поставку товара российского происхождения.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18.4. При осуществлении закупки работы, услуги: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1) если Правительством Российской Федерации установлен запрет закупок</w:t>
      </w:r>
      <w:r>
        <w:rPr>
          <w:rFonts w:ascii="Times New Roman" w:hAnsi="Times New Roman"/>
          <w:color w:val="000000"/>
        </w:rPr>
        <w:t xml:space="preserve"> работ, услуг, соответственно выполняемых, оказываемых иностранными лицами,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на выполнение такой работы, оказание такой услуги с подрядчиком (исполнителем), являющимся иностранным лицом;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перемена подрядчика (исполн</w:t>
      </w:r>
      <w:r>
        <w:rPr>
          <w:rFonts w:ascii="Times New Roman" w:hAnsi="Times New Roman"/>
          <w:color w:val="000000"/>
        </w:rPr>
        <w:t xml:space="preserve">ителя) (в случае, если эта перемена допускается гражданским законодательством), с которым заключен указанный договор, на иностранное лицо, которое зарегистрировано на территории иностранного государства, в отношении которого установлен данный запрет;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2) е</w:t>
      </w:r>
      <w:r>
        <w:rPr>
          <w:rFonts w:ascii="Times New Roman" w:hAnsi="Times New Roman"/>
          <w:color w:val="000000"/>
        </w:rPr>
        <w:t xml:space="preserve">сли Правительством Российской Федерации установлено ограничение закупок работ, услуг, соответственно выполняемых, оказываемых иностранными лицами, не допускаются: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заключение договора с участником закупки, являющимся иностранным лицом, если российским л</w:t>
      </w:r>
      <w:r>
        <w:rPr>
          <w:rFonts w:ascii="Times New Roman" w:hAnsi="Times New Roman"/>
          <w:color w:val="000000"/>
        </w:rPr>
        <w:t xml:space="preserve">ицом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</w:t>
      </w:r>
      <w:r>
        <w:rPr>
          <w:rFonts w:ascii="Times New Roman" w:hAnsi="Times New Roman"/>
          <w:color w:val="000000"/>
        </w:rPr>
        <w:t xml:space="preserve">ментации о конкурентной закупке (в случае проведения конкурентной закупки);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</w:t>
      </w:r>
      <w:r>
        <w:rPr>
          <w:rFonts w:ascii="Times New Roman" w:hAnsi="Times New Roman"/>
          <w:color w:val="000000"/>
        </w:rPr>
        <w:t xml:space="preserve">вано на территории иностранного государства, в отношении которого установлено данное ограничение, если договор заключен с российским лицом;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3) если Правительством Российской Федерации установлено преимущество в отношении работ, услуг, соответственно выпол</w:t>
      </w:r>
      <w:r>
        <w:rPr>
          <w:rFonts w:ascii="Times New Roman" w:hAnsi="Times New Roman"/>
          <w:color w:val="000000"/>
        </w:rPr>
        <w:t xml:space="preserve">няемых, оказываемых российскими лицами: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а) при рассмотрении,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</w:t>
      </w:r>
      <w:r>
        <w:rPr>
          <w:rFonts w:ascii="Times New Roman" w:hAnsi="Times New Roman"/>
          <w:color w:val="000000"/>
        </w:rPr>
        <w:t xml:space="preserve">дложения, поданного в соответствии с Законом № 223-ФЗ и настоящим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</w:t>
      </w:r>
      <w:r>
        <w:rPr>
          <w:rFonts w:ascii="Times New Roman" w:hAnsi="Times New Roman"/>
          <w:color w:val="000000"/>
        </w:rPr>
        <w:t xml:space="preserve">змере платы, подлежащей внесению за заключение с ним договора;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</w:t>
      </w:r>
      <w:r>
        <w:rPr>
          <w:rFonts w:ascii="Times New Roman" w:hAnsi="Times New Roman"/>
          <w:color w:val="000000"/>
        </w:rPr>
        <w:t xml:space="preserve"> соответствии с подпунктом «а» настоящего пункта; </w:t>
      </w:r>
      <w:r/>
    </w:p>
    <w:p>
      <w:pPr>
        <w:ind w:firstLine="709"/>
        <w:jc w:val="both"/>
        <w:spacing w:after="0" w:line="240" w:lineRule="auto"/>
      </w:pPr>
      <w:r>
        <w:rPr>
          <w:rFonts w:ascii="Times New Roman" w:hAnsi="Times New Roman"/>
          <w:color w:val="000000"/>
        </w:rPr>
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</w:t>
      </w:r>
      <w:r>
        <w:rPr>
          <w:rFonts w:ascii="Times New Roman" w:hAnsi="Times New Roman"/>
          <w:color w:val="000000"/>
        </w:rPr>
        <w:t xml:space="preserve"> с российским лицом.</w:t>
      </w:r>
      <w:r/>
    </w:p>
    <w:p>
      <w:pPr>
        <w:ind w:firstLine="709"/>
        <w:jc w:val="both"/>
        <w:spacing w:after="0" w:line="240" w:lineRule="auto"/>
      </w:pPr>
      <w:r/>
      <w:r/>
    </w:p>
    <w:p>
      <w:pPr>
        <w:pStyle w:val="1119"/>
        <w:contextualSpacing/>
        <w:ind w:firstLine="709"/>
        <w:jc w:val="both"/>
        <w:spacing w:after="200"/>
        <w:rPr>
          <w:rFonts w:ascii="Times New Roman" w:hAnsi="Times New Roman"/>
          <w:i/>
          <w:iCs/>
          <w:color w:val="000000"/>
          <w:u w:val="single"/>
          <w:lang w:eastAsia="ar-SA"/>
        </w:rPr>
      </w:pP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В связи с тем, что Заказчик входит в перечень организаций, указанных в а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бзаце втором подпункта "л" пункта 4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  <w:t xml:space="preserve">х нужд, закупок товаров, работ, услуг отдельными видами юридических лиц" (далее- Постановление) на данную закупку не распространяется запрет, ограничение, преимущество, предусмотренные пунктом 1 Постановления, согласно подпункту "м" пункта 4 Постановления.</w:t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</w:p>
    <w:p>
      <w:pPr>
        <w:pStyle w:val="1119"/>
        <w:contextualSpacing/>
        <w:ind w:firstLine="709"/>
        <w:jc w:val="both"/>
        <w:spacing w:after="200"/>
        <w:rPr>
          <w:rFonts w:ascii="Times New Roman" w:hAnsi="Times New Roman"/>
          <w:i/>
          <w:iCs/>
          <w:color w:val="000000"/>
          <w:u w:val="single"/>
          <w:lang w:eastAsia="ar-SA"/>
        </w:rPr>
      </w:pP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  <w:r>
        <w:rPr>
          <w:rFonts w:ascii="Times New Roman" w:hAnsi="Times New Roman"/>
          <w:i/>
          <w:iCs/>
          <w:color w:val="000000"/>
          <w:u w:val="single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19. Требования к участникам закупки.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Участник процедуры закупки должен соответствовать следующим обязательным требованиям: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1)</w:t>
      </w:r>
      <w:r>
        <w:rPr>
          <w:rFonts w:ascii="Times New Roman" w:hAnsi="Times New Roman" w:eastAsia="Calibri"/>
        </w:rPr>
        <w:tab/>
      </w:r>
      <w:r>
        <w:rPr>
          <w:rFonts w:ascii="Times New Roman" w:hAnsi="Times New Roman" w:eastAsia="Calibri"/>
        </w:rPr>
        <w:t xml:space="preserve">соответствие участника закупок требованиям, устанавливаемым в соответствии с законодательством Российской Федерации к лицам, осуществляющим поставку товаров, являющихся предметом закупки;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2)</w:t>
      </w:r>
      <w:r>
        <w:rPr>
          <w:rFonts w:ascii="Times New Roman" w:hAnsi="Times New Roman" w:eastAsia="Calibri"/>
        </w:rPr>
        <w:tab/>
      </w:r>
      <w:r>
        <w:rPr>
          <w:rFonts w:ascii="Times New Roman" w:hAnsi="Times New Roman" w:eastAsia="Calibri"/>
        </w:rPr>
        <w:t xml:space="preserve">непроведение</w:t>
      </w:r>
      <w:r>
        <w:rPr>
          <w:rFonts w:ascii="Times New Roman" w:hAnsi="Times New Roman" w:eastAsia="Calibri"/>
        </w:rPr>
        <w:t xml:space="preserve"> ликвидации участника закупки (для участника – юридич</w:t>
      </w:r>
      <w:r>
        <w:rPr>
          <w:rFonts w:ascii="Times New Roman" w:hAnsi="Times New Roman" w:eastAsia="Calibri"/>
        </w:rPr>
        <w:t xml:space="preserve">еского лица), отсутствие решения арбитражного суда о несостоятельности (банкротства) (для участника – как юридического, так и физического лица);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3)</w:t>
      </w:r>
      <w:r>
        <w:rPr>
          <w:rFonts w:ascii="Times New Roman" w:hAnsi="Times New Roman" w:eastAsia="Calibri"/>
        </w:rPr>
        <w:tab/>
      </w:r>
      <w:r>
        <w:rPr>
          <w:rFonts w:ascii="Times New Roman" w:hAnsi="Times New Roman" w:eastAsia="Calibri"/>
        </w:rPr>
        <w:t xml:space="preserve">неприостановление</w:t>
      </w:r>
      <w:r>
        <w:rPr>
          <w:rFonts w:ascii="Times New Roman" w:hAnsi="Times New Roman" w:eastAsia="Calibri"/>
        </w:rPr>
        <w:t xml:space="preserve"> деятельности участника закупки в порядке, предусмотренном Кодексом Российской Федерации об</w:t>
      </w:r>
      <w:r>
        <w:rPr>
          <w:rFonts w:ascii="Times New Roman" w:hAnsi="Times New Roman" w:eastAsia="Calibri"/>
        </w:rPr>
        <w:t xml:space="preserve"> административных правонарушениях, на день подачи заявки в целях участия в закупках;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4)</w:t>
      </w:r>
      <w:r>
        <w:rPr>
          <w:rFonts w:ascii="Times New Roman" w:hAnsi="Times New Roman" w:eastAsia="Calibri"/>
        </w:rPr>
        <w:tab/>
        <w:t xml:space="preserve">отсутствие у участника закупки неисполненной обязанности по уплате налогов, сборов, страховых взносов, пеней, штрафов, процентов, подлежащих уплате в соответствии с зак</w:t>
      </w:r>
      <w:r>
        <w:rPr>
          <w:rFonts w:ascii="Times New Roman" w:hAnsi="Times New Roman" w:eastAsia="Calibri"/>
        </w:rPr>
        <w:t xml:space="preserve">онодательством Российской Федерации о налогах и сборах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</w:t>
      </w:r>
      <w:r>
        <w:rPr>
          <w:rFonts w:ascii="Times New Roman" w:hAnsi="Times New Roman" w:eastAsia="Calibri"/>
        </w:rPr>
        <w:t xml:space="preserve">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</w:t>
      </w:r>
      <w:r>
        <w:rPr>
          <w:rFonts w:ascii="Times New Roman" w:hAnsi="Times New Roman" w:eastAsia="Calibri"/>
        </w:rPr>
        <w:t xml:space="preserve">льством Российской Федерации о </w:t>
      </w:r>
      <w:r>
        <w:rPr>
          <w:rFonts w:ascii="Times New Roman" w:hAnsi="Times New Roman" w:eastAsia="Calibri"/>
          <w:color w:val="000000"/>
          <w:shd w:val="clear" w:color="auto" w:fill="ffffff"/>
        </w:rPr>
        <w:t xml:space="preserve">налогах и сборах) на 1 число месяца, предшествующего месяцу, в котором планируется осуществить оплату;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5)</w:t>
      </w:r>
      <w:r>
        <w:rPr>
          <w:rFonts w:ascii="Times New Roman" w:hAnsi="Times New Roman" w:eastAsia="Calibri"/>
        </w:rPr>
        <w:tab/>
        <w:t xml:space="preserve">отсутствие у участника закупки - физического лица либо у руководителя, членов коллегиального исполнительного органа, ли</w:t>
      </w:r>
      <w:r>
        <w:rPr>
          <w:rFonts w:ascii="Times New Roman" w:hAnsi="Times New Roman" w:eastAsia="Calibri"/>
        </w:rPr>
        <w:t xml:space="preserve">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</w:t>
      </w:r>
      <w:r>
        <w:rPr>
          <w:rFonts w:ascii="Times New Roman" w:hAnsi="Times New Roman" w:eastAsia="Calibri"/>
        </w:rPr>
        <w:t xml:space="preserve">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</w:t>
      </w:r>
      <w:r>
        <w:rPr>
          <w:rFonts w:ascii="Times New Roman" w:hAnsi="Times New Roman" w:eastAsia="Calibri"/>
        </w:rPr>
        <w:t xml:space="preserve">рые связаны с поставкой товара, являющаяся объектом осуществляемой закупки, и административного наказания в виде дисквалификации;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6)</w:t>
      </w:r>
      <w:r>
        <w:rPr>
          <w:rFonts w:ascii="Times New Roman" w:hAnsi="Times New Roman" w:eastAsia="Calibri"/>
        </w:rPr>
        <w:tab/>
        <w:t xml:space="preserve">участник закупки - юридическое лицо, которое в течение двух лет до момента подачи заявки на участие в закупке не было привл</w:t>
      </w:r>
      <w:r>
        <w:rPr>
          <w:rFonts w:ascii="Times New Roman" w:hAnsi="Times New Roman" w:eastAsia="Calibri"/>
        </w:rPr>
        <w:t xml:space="preserve">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20. Требования к содержанию, форме, оформлению и составу заявки на уч</w:t>
      </w:r>
      <w:r>
        <w:rPr>
          <w:rFonts w:ascii="Times New Roman" w:hAnsi="Times New Roman" w:eastAsia="Calibri"/>
          <w:b/>
        </w:rPr>
        <w:t xml:space="preserve">астие в запросе котировок.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Заявка на участие в запросе котировок подается в форме электронного документа. 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Theme="minorHAnsi"/>
          <w:b/>
          <w:lang w:eastAsia="en-US"/>
        </w:rPr>
      </w:pPr>
      <w:r>
        <w:rPr>
          <w:rFonts w:ascii="Times New Roman" w:hAnsi="Times New Roman" w:eastAsiaTheme="minorHAnsi"/>
          <w:b/>
          <w:lang w:eastAsia="en-US"/>
        </w:rPr>
        <w:t xml:space="preserve">Заявка на участие в запросе котировок должна содержать следующие документы и информацию:</w:t>
      </w:r>
      <w:r>
        <w:rPr>
          <w:rFonts w:ascii="Times New Roman" w:hAnsi="Times New Roman" w:eastAsiaTheme="minorHAnsi"/>
          <w:b/>
          <w:lang w:eastAsia="en-US"/>
        </w:rPr>
      </w:r>
      <w:r>
        <w:rPr>
          <w:rFonts w:ascii="Times New Roman" w:hAnsi="Times New Roman" w:eastAsiaTheme="minorHAnsi"/>
          <w:b/>
          <w:lang w:eastAsia="en-US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b/>
          <w:u w:val="single"/>
          <w:lang w:eastAsia="ru-RU"/>
        </w:rPr>
      </w:pPr>
      <w:r>
        <w:rPr>
          <w:rFonts w:ascii="Times New Roman" w:hAnsi="Times New Roman" w:eastAsia="Calibri" w:cstheme="minorBidi"/>
          <w:b/>
          <w:lang w:eastAsia="ru-RU"/>
        </w:rPr>
        <w:t xml:space="preserve">а) </w:t>
      </w:r>
      <w:r>
        <w:rPr>
          <w:rFonts w:ascii="Times New Roman" w:hAnsi="Times New Roman" w:eastAsia="Calibri" w:cstheme="minorBidi"/>
          <w:b/>
          <w:i/>
          <w:lang w:eastAsia="ru-RU"/>
        </w:rPr>
        <w:t xml:space="preserve">Для юридических лиц</w:t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  <w:r>
        <w:rPr>
          <w:rFonts w:ascii="Times New Roman" w:hAnsi="Times New Roman" w:eastAsia="Calibri" w:cstheme="minorBidi"/>
          <w:b/>
          <w:u w:val="single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1. Копия Устава;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2. Копия документа, </w:t>
      </w:r>
      <w:r>
        <w:rPr>
          <w:rFonts w:ascii="Times New Roman" w:hAnsi="Times New Roman" w:eastAsia="Calibri" w:cstheme="minorBidi"/>
          <w:lang w:eastAsia="ru-RU"/>
        </w:rPr>
        <w:t xml:space="preserve">подтверждающая полномочия руководителя. В случае если от имени Участника действует иное лицо, представляется доверенность, выданная физическому лицу на осуществление от имени Участника действий по участию в закупке, заверенная печатью (при наличии печати) </w:t>
      </w:r>
      <w:r>
        <w:rPr>
          <w:rFonts w:ascii="Times New Roman" w:hAnsi="Times New Roman" w:eastAsia="Calibri" w:cstheme="minorBidi"/>
          <w:lang w:eastAsia="ru-RU"/>
        </w:rPr>
        <w:t xml:space="preserve">и подписанная руководителем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3. </w:t>
      </w:r>
      <w:r>
        <w:rPr>
          <w:rFonts w:ascii="Times New Roman" w:hAnsi="Times New Roman" w:eastAsiaTheme="minorEastAsia" w:cstheme="minorBidi"/>
          <w:lang w:eastAsia="ru-RU"/>
        </w:rPr>
        <w:t xml:space="preserve">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</w:t>
      </w:r>
      <w:r>
        <w:rPr>
          <w:rFonts w:ascii="Times New Roman" w:hAnsi="Times New Roman" w:eastAsiaTheme="minorEastAsia"/>
          <w:lang w:eastAsia="ru-RU"/>
        </w:rPr>
        <w:t xml:space="preserve">тверждающих соответствие участника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4. </w:t>
      </w:r>
      <w:r>
        <w:rPr>
          <w:rFonts w:ascii="Times New Roman" w:hAnsi="Times New Roman" w:eastAsiaTheme="minorEastAsia"/>
          <w:lang w:eastAsia="ru-RU"/>
        </w:rPr>
        <w:t xml:space="preserve">Полученная не ранее чем за шесть месяцев (а в случае если в государственный реестр был</w:t>
      </w:r>
      <w:r>
        <w:rPr>
          <w:rFonts w:ascii="Times New Roman" w:hAnsi="Times New Roman" w:eastAsiaTheme="minorEastAsia"/>
          <w:lang w:eastAsia="ru-RU"/>
        </w:rPr>
        <w:t xml:space="preserve">и внесены изменения, то не ранее внесения таких изменений в соответствующий реестр) до дня размещения в ЕИС извещения о проведении запроса котировок выписка из единого государственного реестра юридических лиц, надлежащим образом заверенный перевод на русск</w:t>
      </w:r>
      <w:r>
        <w:rPr>
          <w:rFonts w:ascii="Times New Roman" w:hAnsi="Times New Roman" w:eastAsiaTheme="minorEastAsia"/>
          <w:lang w:eastAsia="ru-RU"/>
        </w:rPr>
        <w:t xml:space="preserve">ий язык документов о государственной регистрации юридического лица в соответствии с законодательством соответствующего 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К</w:t>
      </w:r>
      <w:r>
        <w:rPr>
          <w:rFonts w:ascii="Times New Roman" w:hAnsi="Times New Roman" w:eastAsiaTheme="minorEastAsia"/>
          <w:lang w:eastAsia="ru-RU"/>
        </w:rPr>
        <w:t xml:space="preserve">опия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</w:t>
      </w:r>
      <w:r>
        <w:rPr>
          <w:rFonts w:ascii="Times New Roman" w:hAnsi="Times New Roman" w:eastAsiaTheme="minorEastAsia" w:cstheme="minorBidi"/>
          <w:lang w:eastAsia="ru-RU"/>
        </w:rPr>
        <w:t xml:space="preserve">с</w:t>
      </w:r>
      <w:r>
        <w:rPr>
          <w:rFonts w:ascii="Times New Roman" w:hAnsi="Times New Roman" w:eastAsiaTheme="minorEastAsia" w:cstheme="minorBidi"/>
          <w:lang w:eastAsia="ru-RU"/>
        </w:rPr>
        <w:t xml:space="preserve">тника </w:t>
      </w:r>
      <w:r>
        <w:rPr>
          <w:rFonts w:ascii="Times New Roman" w:hAnsi="Times New Roman" w:eastAsiaTheme="minorEastAsia"/>
          <w:lang w:eastAsia="ru-RU"/>
        </w:rPr>
        <w:t xml:space="preserve">закупки заключение договора или предоставление обеспечения заявки, обеспечения договора являются крупной сделкой, либо письмо о том, что данная сделка для такого участника не является крупной;</w:t>
      </w:r>
      <w:r>
        <w:rPr>
          <w:rFonts w:ascii="Times New Roman" w:hAnsi="Times New Roman" w:eastAsiaTheme="minorEastAsia" w:cstheme="minorBidi"/>
          <w:lang w:eastAsia="ru-RU"/>
        </w:rPr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6.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товара, кот</w:t>
      </w:r>
      <w:r>
        <w:rPr>
          <w:rFonts w:ascii="Times New Roman" w:hAnsi="Times New Roman" w:eastAsiaTheme="minorEastAsia"/>
          <w:lang w:eastAsia="ru-RU"/>
        </w:rPr>
        <w:t xml:space="preserve">орый является предметом закупки, его функциональных характеристик (потребительских свойств), его количественных и качественных характеристик, соответствующих значениям, установленным в настоящем извещении,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eastAsiaTheme="minorEastAsia"/>
        </w:rPr>
      </w:pPr>
      <w:r>
        <w:rPr>
          <w:rFonts w:ascii="Times New Roman" w:hAnsi="Times New Roman" w:eastAsiaTheme="minorEastAsia"/>
          <w:lang w:eastAsia="ru-RU"/>
        </w:rPr>
        <w:t xml:space="preserve">7. </w:t>
      </w:r>
      <w:r>
        <w:rPr>
          <w:rFonts w:ascii="Times New Roman" w:hAnsi="Times New Roman" w:eastAsiaTheme="minorEastAsia"/>
          <w:lang w:eastAsia="ru-RU"/>
        </w:rPr>
        <w:t xml:space="preserve">Наим</w:t>
      </w:r>
      <w:r>
        <w:rPr>
          <w:rFonts w:ascii="Times New Roman" w:hAnsi="Times New Roman" w:eastAsiaTheme="minorEastAsia"/>
          <w:lang w:eastAsia="ru-RU"/>
        </w:rPr>
        <w:t xml:space="preserve">енование страны происхождения поставляемого товара, информация и документы, определенные в соответствии с пунктом 2 части 2 статьи 3.1-4 Закона № 223-ФЗ;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8. Предложение о цене договора, в т</w:t>
      </w:r>
      <w:r>
        <w:rPr>
          <w:rFonts w:ascii="Times New Roman" w:hAnsi="Times New Roman" w:eastAsiaTheme="minorEastAsia"/>
          <w:lang w:eastAsia="ru-RU"/>
        </w:rPr>
        <w:t xml:space="preserve">ом числе, о цене единицы товара.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b/>
          <w:lang w:eastAsia="ru-RU"/>
        </w:rPr>
      </w:pPr>
      <w:r>
        <w:rPr>
          <w:rFonts w:ascii="Times New Roman" w:hAnsi="Times New Roman" w:eastAsiaTheme="minorEastAsia"/>
          <w:b/>
          <w:lang w:eastAsia="ru-RU"/>
        </w:rPr>
        <w:t xml:space="preserve">б) Для физических лиц (в том числе индивидуальных п</w:t>
      </w:r>
      <w:r>
        <w:rPr>
          <w:rFonts w:ascii="Times New Roman" w:hAnsi="Times New Roman" w:eastAsiaTheme="minorEastAsia"/>
          <w:b/>
          <w:lang w:eastAsia="ru-RU"/>
        </w:rPr>
        <w:t xml:space="preserve">редпринимателей)</w:t>
      </w:r>
      <w:r>
        <w:rPr>
          <w:rFonts w:ascii="Times New Roman" w:hAnsi="Times New Roman" w:eastAsiaTheme="minorEastAsia"/>
          <w:b/>
          <w:lang w:eastAsia="ru-RU"/>
        </w:rPr>
      </w:r>
      <w:r>
        <w:rPr>
          <w:rFonts w:ascii="Times New Roman" w:hAnsi="Times New Roman" w:eastAsiaTheme="minorEastAsia"/>
          <w:b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1. Копия паспорта (с обязательным указанием регистрации по месту жительства);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2. Полученная не ранее чем за шесть месяцев (а в случае если в государственный реестр были внесены изменения, то не ранее внесения таких изменений в соответствую</w:t>
      </w:r>
      <w:r>
        <w:rPr>
          <w:rFonts w:ascii="Times New Roman" w:hAnsi="Times New Roman" w:eastAsiaTheme="minorEastAsia"/>
          <w:lang w:eastAsia="ru-RU"/>
        </w:rPr>
        <w:t xml:space="preserve">щий реестр) до дня размещения в ЕИС извещения о проведении запроса котировок выписка из единого государственного реестра индивидуальных предпринимателей (для индивидуального предпринимателя) или нотариально заверенную копию такой выписки, копию документа, </w:t>
      </w:r>
      <w:r>
        <w:rPr>
          <w:rFonts w:ascii="Times New Roman" w:hAnsi="Times New Roman" w:eastAsiaTheme="minorEastAsia"/>
          <w:lang w:eastAsia="ru-RU"/>
        </w:rPr>
        <w:t xml:space="preserve">удостоверяющего личность (для физического лица),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</w:t>
      </w:r>
      <w:r>
        <w:rPr>
          <w:rFonts w:ascii="Times New Roman" w:hAnsi="Times New Roman" w:eastAsiaTheme="minorEastAsia"/>
          <w:lang w:eastAsia="ru-RU"/>
        </w:rPr>
        <w:t xml:space="preserve">государства (для иностранного лица), полученные не ранее чем за шесть месяцев до дня размещения извещения о проведении запроса котировок;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="Calibri" w:cstheme="minorBidi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3. В случае если от имени Участника действует иное лицо, представляется доверенность, выданная физическому лицу на осуществлени</w:t>
      </w:r>
      <w:r>
        <w:rPr>
          <w:rFonts w:ascii="Times New Roman" w:hAnsi="Times New Roman" w:eastAsia="Calibri" w:cstheme="minorBidi"/>
          <w:lang w:eastAsia="ru-RU"/>
        </w:rPr>
        <w:t xml:space="preserve">е от имени Участника действий по участию в запросе котировок, заверенная печатью (при наличии печати) и подписанная руководителем</w:t>
      </w:r>
      <w:r>
        <w:rPr>
          <w:rFonts w:ascii="Times New Roman" w:hAnsi="Times New Roman" w:eastAsia="Calibri" w:cstheme="minorBidi"/>
          <w:lang w:eastAsia="ru-RU"/>
        </w:rPr>
        <w:t xml:space="preserve"> или уполномоченным им лицом. В случае если указанная доверенность подписана лицом, уполномоченным руководителем, также представляется копия документа, подтверждающего полномочия этого лица.</w:t>
      </w:r>
      <w:r>
        <w:rPr>
          <w:rFonts w:ascii="Times New Roman" w:hAnsi="Times New Roman" w:eastAsia="Calibri" w:cstheme="minorBidi"/>
          <w:lang w:eastAsia="ru-RU"/>
        </w:rPr>
      </w:r>
      <w:r>
        <w:rPr>
          <w:rFonts w:ascii="Times New Roman" w:hAnsi="Times New Roman" w:eastAsia="Calibri" w:cstheme="minorBidi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 w:cstheme="minorBidi"/>
          <w:lang w:eastAsia="ru-RU"/>
        </w:rPr>
      </w:pPr>
      <w:r>
        <w:rPr>
          <w:rFonts w:ascii="Times New Roman" w:hAnsi="Times New Roman" w:eastAsia="Calibri" w:cstheme="minorBidi"/>
          <w:lang w:eastAsia="ru-RU"/>
        </w:rPr>
        <w:t xml:space="preserve">4. Д</w:t>
      </w:r>
      <w:r>
        <w:rPr>
          <w:rFonts w:ascii="Times New Roman" w:hAnsi="Times New Roman" w:eastAsiaTheme="minorEastAsia"/>
          <w:lang w:eastAsia="ru-RU"/>
        </w:rPr>
        <w:t xml:space="preserve">окументы или копии документов, подтверждающих соответствие уч</w:t>
      </w:r>
      <w:r>
        <w:rPr>
          <w:rFonts w:ascii="Times New Roman" w:hAnsi="Times New Roman" w:eastAsiaTheme="minorEastAsia"/>
          <w:lang w:eastAsia="ru-RU"/>
        </w:rPr>
        <w:t xml:space="preserve">астника </w:t>
      </w:r>
      <w:r>
        <w:rPr>
          <w:rFonts w:ascii="Times New Roman" w:hAnsi="Times New Roman" w:eastAsiaTheme="minorEastAsia" w:cstheme="minorBidi"/>
          <w:lang w:eastAsia="ru-RU"/>
        </w:rPr>
        <w:t xml:space="preserve">запроса котировок</w:t>
      </w:r>
      <w:r>
        <w:rPr>
          <w:rFonts w:ascii="Times New Roman" w:hAnsi="Times New Roman" w:eastAsiaTheme="minorEastAsia"/>
          <w:lang w:eastAsia="ru-RU"/>
        </w:rPr>
        <w:t xml:space="preserve"> требованиям, установленным пунктом 19 настоящего Извещения;</w:t>
      </w:r>
      <w:r>
        <w:rPr>
          <w:rFonts w:ascii="Times New Roman" w:hAnsi="Times New Roman" w:eastAsiaTheme="minorEastAsia" w:cstheme="minorBidi"/>
          <w:lang w:eastAsia="ru-RU"/>
        </w:rPr>
      </w:r>
      <w:r>
        <w:rPr>
          <w:rFonts w:ascii="Times New Roman" w:hAnsi="Times New Roman" w:eastAsiaTheme="minorEastAsia" w:cstheme="minorBidi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5. </w:t>
      </w:r>
      <w:r>
        <w:rPr>
          <w:rFonts w:ascii="Times New Roman" w:hAnsi="Times New Roman" w:eastAsiaTheme="minorEastAsia"/>
          <w:b/>
          <w:lang w:eastAsia="ru-RU"/>
        </w:rPr>
        <w:t xml:space="preserve">при поставке товара:</w:t>
      </w:r>
      <w:r>
        <w:rPr>
          <w:rFonts w:ascii="Times New Roman" w:hAnsi="Times New Roman" w:eastAsiaTheme="minorEastAsia"/>
          <w:lang w:eastAsia="ru-RU"/>
        </w:rPr>
        <w:t xml:space="preserve"> конкретные показатели товара, который является предметом закупки, его функциональных характеристик (потребительских свойств), его количественных и</w:t>
      </w:r>
      <w:r>
        <w:rPr>
          <w:rFonts w:ascii="Times New Roman" w:hAnsi="Times New Roman" w:eastAsiaTheme="minorEastAsia"/>
          <w:lang w:eastAsia="ru-RU"/>
        </w:rPr>
        <w:t xml:space="preserve"> качественных характеристик, соответствующих значениям, установленным в извещении (Техническом задании), и указание на товарный знак (при наличии);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eastAsiaTheme="minorEastAsia"/>
        </w:rPr>
      </w:pPr>
      <w:r>
        <w:rPr>
          <w:rFonts w:ascii="Times New Roman" w:hAnsi="Times New Roman" w:eastAsiaTheme="minorEastAsia"/>
          <w:lang w:eastAsia="ru-RU"/>
        </w:rPr>
        <w:t xml:space="preserve">6. Наименование страны происхождения поставляемого товара, информация и документы, определенные в соответств</w:t>
      </w:r>
      <w:r>
        <w:rPr>
          <w:rFonts w:ascii="Times New Roman" w:hAnsi="Times New Roman" w:eastAsiaTheme="minorEastAsia"/>
          <w:lang w:eastAsia="ru-RU"/>
        </w:rPr>
        <w:t xml:space="preserve">ии с пунктом 2 части 2 статьи 3.1-4 Закона № 223-ФЗ;</w:t>
      </w:r>
      <w:r>
        <w:rPr>
          <w:rFonts w:eastAsiaTheme="minorEastAsia"/>
        </w:rPr>
      </w:r>
      <w:r>
        <w:rPr>
          <w:rFonts w:eastAsiaTheme="minorEastAsia"/>
        </w:rPr>
      </w:r>
    </w:p>
    <w:p>
      <w:pPr>
        <w:ind w:firstLine="567"/>
        <w:jc w:val="both"/>
        <w:spacing w:after="0" w:line="240" w:lineRule="auto"/>
        <w:shd w:val="clear" w:color="auto" w:fill="ffffff"/>
        <w:rPr>
          <w:rFonts w:ascii="Times New Roman" w:hAnsi="Times New Roman" w:eastAsiaTheme="minorEastAsia"/>
          <w:highlight w:val="yellow"/>
          <w:lang w:eastAsia="ru-RU"/>
        </w:rPr>
      </w:pPr>
      <w:r>
        <w:rPr>
          <w:rFonts w:ascii="Times New Roman" w:hAnsi="Times New Roman" w:eastAsiaTheme="minorEastAsia" w:cstheme="minorBidi"/>
          <w:lang w:eastAsia="ru-RU"/>
        </w:rPr>
        <w:t xml:space="preserve">7.</w:t>
      </w:r>
      <w:r>
        <w:rPr>
          <w:rFonts w:ascii="Times New Roman" w:hAnsi="Times New Roman" w:eastAsiaTheme="minorEastAsia"/>
          <w:lang w:eastAsia="ru-RU"/>
        </w:rPr>
        <w:t xml:space="preserve"> предложение о цене договора, в т</w:t>
      </w:r>
      <w:r>
        <w:rPr>
          <w:rFonts w:ascii="Times New Roman" w:hAnsi="Times New Roman" w:eastAsiaTheme="minorEastAsia"/>
          <w:lang w:eastAsia="ru-RU"/>
        </w:rPr>
        <w:t xml:space="preserve">ом числе, о цене единицы товара;</w:t>
      </w:r>
      <w:r>
        <w:rPr>
          <w:rFonts w:ascii="Times New Roman" w:hAnsi="Times New Roman" w:eastAsiaTheme="minorEastAsia"/>
          <w:highlight w:val="yellow"/>
          <w:lang w:eastAsia="ru-RU"/>
        </w:rPr>
      </w:r>
      <w:r>
        <w:rPr>
          <w:rFonts w:ascii="Times New Roman" w:hAnsi="Times New Roman" w:eastAsiaTheme="minorEastAsia"/>
          <w:highlight w:val="yellow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/>
      <w:bookmarkStart w:id="4" w:name="_GoBack"/>
      <w:r/>
      <w:bookmarkEnd w:id="4"/>
      <w:r>
        <w:rPr>
          <w:rFonts w:ascii="Times New Roman" w:hAnsi="Times New Roman" w:eastAsiaTheme="minorEastAsia"/>
          <w:lang w:eastAsia="ru-RU"/>
        </w:rPr>
        <w:t xml:space="preserve">Учредительные и иные документы, подаваемые участником конкурентной закупки в составе заявки, должны быть актуальными на дату размещения извещения о проведении запроса котир</w:t>
      </w:r>
      <w:r>
        <w:rPr>
          <w:rFonts w:ascii="Times New Roman" w:hAnsi="Times New Roman" w:eastAsiaTheme="minorEastAsia"/>
          <w:lang w:eastAsia="ru-RU"/>
        </w:rPr>
        <w:t xml:space="preserve">овок. Представление недействующих или несоответствующих действительности документов в составе заявки на участие в запросе котировок расценивается как непредставление документов или представление недостоверных сведений в заявке и может служить основанием дл</w:t>
      </w:r>
      <w:r>
        <w:rPr>
          <w:rFonts w:ascii="Times New Roman" w:hAnsi="Times New Roman" w:eastAsiaTheme="minorEastAsia"/>
          <w:lang w:eastAsia="ru-RU"/>
        </w:rPr>
        <w:t xml:space="preserve">я отклонения.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EastAsia"/>
          <w:lang w:eastAsia="ru-RU"/>
        </w:rPr>
      </w:pPr>
      <w:r>
        <w:rPr>
          <w:rFonts w:ascii="Times New Roman" w:hAnsi="Times New Roman" w:eastAsiaTheme="minorEastAsia"/>
          <w:lang w:eastAsia="ru-RU"/>
        </w:rPr>
        <w:t xml:space="preserve">Заявка на участие в запросе котировок может содержать эскиз, рисунок, чертеж, фотографию, иное изображение товара, на поставку которого осуществляется закупка.</w:t>
      </w:r>
      <w:r>
        <w:rPr>
          <w:rFonts w:ascii="Times New Roman" w:hAnsi="Times New Roman" w:eastAsiaTheme="minorEastAsia"/>
          <w:lang w:eastAsia="ru-RU"/>
        </w:rPr>
      </w:r>
      <w:r>
        <w:rPr>
          <w:rFonts w:ascii="Times New Roman" w:hAnsi="Times New Roman" w:eastAsiaTheme="minorEastAsia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21. Основания для отклонения заявок участников закупки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случаях: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1) участник закупки и (или) его заявка не соответствуют требованиям, предусмотре</w:t>
      </w:r>
      <w:r>
        <w:rPr>
          <w:rFonts w:ascii="Times New Roman" w:hAnsi="Times New Roman" w:eastAsia="Calibri"/>
          <w:szCs w:val="24"/>
          <w:lang w:eastAsia="en-US"/>
        </w:rPr>
        <w:t xml:space="preserve">нным извещением о проведении запроса котировок в соответствии с Положением;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2) участник закупки не предоставил сведения и документы в составе заявки в соответствии с требованиями, установленными извещением о проведении закупки;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3) в представленных документ</w:t>
      </w:r>
      <w:r>
        <w:rPr>
          <w:rFonts w:ascii="Times New Roman" w:hAnsi="Times New Roman" w:eastAsia="Calibri"/>
          <w:szCs w:val="24"/>
          <w:lang w:eastAsia="en-US"/>
        </w:rPr>
        <w:t xml:space="preserve">ах или в заявке указаны недостоверные сведения об участнике закупки и (или) о товарах (работах, услугах);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4) нарушения порядка и срока подачи заявки (окончательного предложения) на участие в запросе котировок</w:t>
      </w:r>
      <w:r>
        <w:rPr>
          <w:rFonts w:ascii="Times New Roman" w:hAnsi="Times New Roman" w:eastAsia="Calibri"/>
          <w:szCs w:val="24"/>
          <w:lang w:val="tt-RU" w:eastAsia="en-US"/>
        </w:rPr>
        <w:t xml:space="preserve">;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5) участник закупки не предоставил обеспечение</w:t>
      </w:r>
      <w:r>
        <w:rPr>
          <w:rFonts w:ascii="Times New Roman" w:hAnsi="Times New Roman" w:eastAsia="Calibri"/>
          <w:szCs w:val="24"/>
          <w:lang w:eastAsia="en-US"/>
        </w:rPr>
        <w:t xml:space="preserve"> заявки на участие в закупке, если такое обеспечение предусмотрено извещением о проведении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6) предложенная участником закупки цена договора и (или) цена единицы товара (работы, услуги) превышает начальную (максимальную) цену договора и (</w:t>
      </w:r>
      <w:r>
        <w:rPr>
          <w:rFonts w:ascii="Times New Roman" w:hAnsi="Times New Roman" w:eastAsia="Calibri"/>
          <w:szCs w:val="24"/>
          <w:lang w:eastAsia="en-US"/>
        </w:rPr>
        <w:t xml:space="preserve">или) начальную (максимальную) цену единицы товара (работы, услуги), указанные в извещении об осуществлении запроса котировок;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val="tt-RU"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7) несоответствие привлекаемых участником процедуры закупки субподрядчиков (соисполнителей) установленным в извещении запроса коти</w:t>
      </w:r>
      <w:r>
        <w:rPr>
          <w:rFonts w:ascii="Times New Roman" w:hAnsi="Times New Roman" w:eastAsia="Calibri"/>
          <w:szCs w:val="24"/>
          <w:lang w:eastAsia="en-US"/>
        </w:rPr>
        <w:t xml:space="preserve">ровок требованиям к таким субподрядчикам (соисполнителям) (в случае установления в извещении запроса котировок)</w:t>
      </w:r>
      <w:r>
        <w:rPr>
          <w:rFonts w:ascii="Times New Roman" w:hAnsi="Times New Roman" w:eastAsia="Calibri"/>
          <w:szCs w:val="24"/>
          <w:lang w:val="tt-RU" w:eastAsia="en-US"/>
        </w:rPr>
        <w:t xml:space="preserve">.</w:t>
      </w:r>
      <w:r>
        <w:rPr>
          <w:rFonts w:ascii="Times New Roman" w:hAnsi="Times New Roman" w:eastAsia="Calibri"/>
          <w:szCs w:val="24"/>
          <w:lang w:val="tt-RU" w:eastAsia="en-US"/>
        </w:rPr>
      </w:r>
      <w:r>
        <w:rPr>
          <w:rFonts w:ascii="Times New Roman" w:hAnsi="Times New Roman" w:eastAsia="Calibri"/>
          <w:szCs w:val="24"/>
          <w:lang w:val="tt-RU"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Если выявлен хотя бы один из фактов, указанных в данном пункте, комиссия по закупкам обязана отстранить участника от процедуры закупки на любом</w:t>
      </w:r>
      <w:r>
        <w:rPr>
          <w:rFonts w:ascii="Times New Roman" w:hAnsi="Times New Roman" w:eastAsia="Calibri"/>
          <w:szCs w:val="24"/>
          <w:lang w:eastAsia="en-US"/>
        </w:rPr>
        <w:t xml:space="preserve"> этапе ее проведения до момента заключения договора.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szCs w:val="24"/>
          <w:lang w:eastAsia="en-US"/>
        </w:rPr>
      </w:pPr>
      <w:r>
        <w:rPr>
          <w:rFonts w:ascii="Times New Roman" w:hAnsi="Times New Roman" w:eastAsia="Calibri"/>
          <w:szCs w:val="24"/>
          <w:lang w:eastAsia="en-US"/>
        </w:rPr>
        <w:t xml:space="preserve">В случае выявления фактов, предусмотренных в данном пункте, в момент рассмотрения заявок информация об отказе в допуске участникам отражается в протоколе рассмотрения заявок. При этом указываются основан</w:t>
      </w:r>
      <w:r>
        <w:rPr>
          <w:rFonts w:ascii="Times New Roman" w:hAnsi="Times New Roman" w:eastAsia="Calibri"/>
          <w:szCs w:val="24"/>
          <w:lang w:eastAsia="en-US"/>
        </w:rPr>
        <w:t xml:space="preserve">ия отказа, факты, послужившие основанием для отказа, и обстоятельства выявления таких фактов.</w:t>
      </w:r>
      <w:r>
        <w:rPr>
          <w:rFonts w:ascii="Times New Roman" w:hAnsi="Times New Roman" w:eastAsia="Calibri"/>
          <w:szCs w:val="24"/>
          <w:lang w:eastAsia="en-US"/>
        </w:rPr>
      </w:r>
      <w:r>
        <w:rPr>
          <w:rFonts w:ascii="Times New Roman" w:hAnsi="Times New Roman" w:eastAsia="Calibri"/>
          <w:szCs w:val="24"/>
          <w:lang w:eastAsia="en-US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22. Размер обеспечения заявки на участие в запросе котировок, срок и порядок его предоставления участником закупки.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23. Размер обеспечения испол</w:t>
      </w:r>
      <w:r>
        <w:rPr>
          <w:rFonts w:ascii="Times New Roman" w:hAnsi="Times New Roman" w:eastAsia="Calibri"/>
          <w:b/>
        </w:rPr>
        <w:t xml:space="preserve">нения договора, срок и порядок его предоставления лицом, с которым заключается </w:t>
      </w:r>
      <w:r>
        <w:rPr>
          <w:rFonts w:ascii="Times New Roman" w:hAnsi="Times New Roman" w:eastAsia="Calibri"/>
          <w:b/>
        </w:rPr>
        <w:t xml:space="preserve">договор,</w:t>
      </w:r>
      <w:r>
        <w:rPr>
          <w:rFonts w:ascii="Times New Roman" w:hAnsi="Times New Roman" w:eastAsia="Calibri"/>
          <w:b/>
        </w:rPr>
        <w:t xml:space="preserve">  </w:t>
      </w:r>
      <w:r>
        <w:rPr>
          <w:rFonts w:ascii="Times New Roman" w:hAnsi="Times New Roman"/>
          <w:b/>
        </w:rPr>
        <w:t xml:space="preserve">а</w:t>
      </w:r>
      <w:r>
        <w:rPr>
          <w:rFonts w:ascii="Times New Roman" w:hAnsi="Times New Roman"/>
          <w:b/>
        </w:rPr>
        <w:t xml:space="preserve"> также основное обязательство, исполнение которого обеспечивается  и срок его исполнения.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Не установлено.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shd w:val="clear" w:color="auto" w:fill="ffffd7"/>
        </w:rPr>
      </w:pPr>
      <w:r>
        <w:rPr>
          <w:shd w:val="clear" w:color="auto" w:fill="ffffd7"/>
        </w:rPr>
      </w:r>
      <w:r>
        <w:rPr>
          <w:shd w:val="clear" w:color="auto" w:fill="ffffd7"/>
        </w:rPr>
      </w:r>
      <w:r>
        <w:rPr>
          <w:shd w:val="clear" w:color="auto" w:fill="ffffd7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24. Порядок заключения договора.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Порядок заключения и испол</w:t>
      </w:r>
      <w:r>
        <w:rPr>
          <w:rFonts w:ascii="Times New Roman" w:hAnsi="Times New Roman" w:eastAsia="Calibri"/>
        </w:rPr>
        <w:t xml:space="preserve">нения договора регулируется Гражданским кодексом Российской Федерации, иными нормативными правовыми актами Российской Федерации, Положением, иными локальными актами Заказчика.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 результатам проведения запроса котировок товаров, работ, услуг заказчиком заключается договор с участником (победителем). Договор заключается на условиях, предусмотренных извещением об осуществлении запроса котировок, по цене, предложенной победителем л</w:t>
      </w:r>
      <w:r>
        <w:rPr>
          <w:rFonts w:ascii="Times New Roman" w:hAnsi="Times New Roman" w:eastAsia="Calibri"/>
        </w:rPr>
        <w:t xml:space="preserve">ибо иным участником, с которым заключается договор. При заключении договора его цена не может превышать начальную (максимальную) цену договора, указанную в извещении запроса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При заключении договора на поставку нескольких позиций определенной про</w:t>
      </w:r>
      <w:r>
        <w:rPr>
          <w:rFonts w:ascii="Times New Roman" w:hAnsi="Times New Roman" w:eastAsia="Calibri"/>
        </w:rPr>
        <w:t xml:space="preserve">дукции, на оказание нескольких видов определенных услуг или выполнение нескольких этапов работ к цене каждой позиции должен быть применен понижающий коэффициент. В этих случаях стоимость каждой позиции или каждого этапа пересчитывается пропорционально полу</w:t>
      </w:r>
      <w:r>
        <w:rPr>
          <w:rFonts w:ascii="Times New Roman" w:hAnsi="Times New Roman" w:eastAsia="Calibri"/>
        </w:rPr>
        <w:t xml:space="preserve">ченному коэффициенту понижения. Данный коэффициент рассчитывается по формуле: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ПК = ОЦП / НМЦД,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где: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ПК – понижающий коэффициент;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ОЦП – окончательное ценовое предложение;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НМЦД – начальная максимальная цена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Договор заключается после предоставления </w:t>
      </w:r>
      <w:r>
        <w:rPr>
          <w:rFonts w:ascii="Times New Roman" w:hAnsi="Times New Roman" w:eastAsia="Calibri"/>
        </w:rPr>
        <w:t xml:space="preserve">победителем обеспечения исполнения договора (если требование об обеспечении исполнения договора было предусмотрено извещением об осуществлении запроса котировок.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Договор по результатам запроса котировок заключается не ранее чем через 10 (десять) дней и не позднее чем через 20 (двадцать) дней с даты размещения в ЕИС итогового протокола, составленного по результатам запроса котировок. В случае необходимости одобрения</w:t>
      </w:r>
      <w:r>
        <w:rPr>
          <w:rFonts w:ascii="Times New Roman" w:hAnsi="Times New Roman" w:eastAsia="Calibri"/>
        </w:rPr>
        <w:t xml:space="preserve">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(бездействия) Заказчика, единой комиссии, оператора электронной площадки договор должен быт</w:t>
      </w:r>
      <w:r>
        <w:rPr>
          <w:rFonts w:ascii="Times New Roman" w:hAnsi="Times New Roman" w:eastAsia="Calibri"/>
        </w:rPr>
        <w:t xml:space="preserve">ь заключен не позднее чем через 5 (пять) дней с даты указанного одобрения или с даты вынесения решения антимонопольного органа по результатам обжалования действий (бездействия) Заказчика, единой комиссии, оператора электронной площадки.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направляет</w:t>
      </w:r>
      <w:r>
        <w:rPr>
          <w:rFonts w:ascii="Times New Roman" w:hAnsi="Times New Roman" w:eastAsia="Calibri"/>
        </w:rPr>
        <w:t xml:space="preserve"> победителю без своей подписи проект договора, заполненный в соответствии с заявкой такого участника, в течение 5 (пяти) дней с даты размещения в ЕИС итогового протокола.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Победитель в течение 5 (пяти) дней с даты получения проекта договора от Заказчика под</w:t>
      </w:r>
      <w:r>
        <w:rPr>
          <w:rFonts w:ascii="Times New Roman" w:hAnsi="Times New Roman" w:eastAsia="Calibri"/>
        </w:rPr>
        <w:t xml:space="preserve">писывает договор и направляет Заказчику подписанный со своей стороны договор и документ, подтверждающий предоставление обеспечения исполнения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подписывает присланный и подписанный победителем договор с соблюдением сроков, указанных в наст</w:t>
      </w:r>
      <w:r>
        <w:rPr>
          <w:rFonts w:ascii="Times New Roman" w:hAnsi="Times New Roman" w:eastAsia="Calibri"/>
        </w:rPr>
        <w:t xml:space="preserve">оящем разделе документации.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наличия у победителя разногласий по проекту договора, победитель направляет Заказчику протокол разногласий в течение 5 (пяти) дней с даты получения проекта договора от Заказчика. Указанный протокол может быть направлен </w:t>
      </w:r>
      <w:r>
        <w:rPr>
          <w:rFonts w:ascii="Times New Roman" w:hAnsi="Times New Roman" w:eastAsia="Calibri"/>
        </w:rPr>
        <w:t xml:space="preserve">в отношении соответствующего договора не более чем один раз.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в течение 3 (трех)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обоснованными. В случае е</w:t>
      </w:r>
      <w:r>
        <w:rPr>
          <w:rFonts w:ascii="Times New Roman" w:hAnsi="Times New Roman" w:eastAsia="Calibri"/>
        </w:rPr>
        <w:t xml:space="preserve">сли разногласия признаны обоснованными Заказчик направляет </w:t>
      </w:r>
      <w:r>
        <w:rPr>
          <w:rFonts w:ascii="Times New Roman" w:hAnsi="Times New Roman" w:eastAsia="Calibri"/>
        </w:rPr>
        <w:t xml:space="preserve">победителю</w:t>
      </w:r>
      <w:r>
        <w:rPr>
          <w:rFonts w:ascii="Times New Roman" w:hAnsi="Times New Roman" w:eastAsia="Calibri"/>
        </w:rPr>
        <w:t xml:space="preserve"> доработанный проект договора.  В случае если разногласия признаны необоснованными, Заказчик повторно направляет победителю проект договора с указанием в отдельном документе причин отказа</w:t>
      </w:r>
      <w:r>
        <w:rPr>
          <w:rFonts w:ascii="Times New Roman" w:hAnsi="Times New Roman" w:eastAsia="Calibri"/>
        </w:rPr>
        <w:t xml:space="preserve"> учесть полностью или частично содержащиеся в протоколе разногласий замечания победителя.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Победитель закупки признается уклонившимся от заключения договора в случае </w:t>
      </w:r>
      <w:r>
        <w:rPr>
          <w:rFonts w:ascii="Times New Roman" w:hAnsi="Times New Roman" w:eastAsia="Calibri"/>
        </w:rPr>
        <w:t xml:space="preserve">неподписания</w:t>
      </w:r>
      <w:r>
        <w:rPr>
          <w:rFonts w:ascii="Times New Roman" w:hAnsi="Times New Roman" w:eastAsia="Calibri"/>
        </w:rPr>
        <w:t xml:space="preserve"> договора и (или) </w:t>
      </w:r>
      <w:r>
        <w:rPr>
          <w:rFonts w:ascii="Times New Roman" w:hAnsi="Times New Roman" w:eastAsia="Calibri"/>
        </w:rPr>
        <w:t xml:space="preserve">непредоставления</w:t>
      </w:r>
      <w:r>
        <w:rPr>
          <w:rFonts w:ascii="Times New Roman" w:hAnsi="Times New Roman" w:eastAsia="Calibri"/>
        </w:rPr>
        <w:t xml:space="preserve"> обеспечения исполнения договора (если требов</w:t>
      </w:r>
      <w:r>
        <w:rPr>
          <w:rFonts w:ascii="Times New Roman" w:hAnsi="Times New Roman" w:eastAsia="Calibri"/>
        </w:rPr>
        <w:t xml:space="preserve">ание об обеспечении исполнения договора было предусмотрено извещением об осуществлении запроса </w:t>
      </w:r>
      <w:r>
        <w:rPr>
          <w:rFonts w:ascii="Times New Roman" w:hAnsi="Times New Roman" w:eastAsia="Calibri"/>
        </w:rPr>
        <w:t xml:space="preserve">котировок  в</w:t>
      </w:r>
      <w:r>
        <w:rPr>
          <w:rFonts w:ascii="Times New Roman" w:hAnsi="Times New Roman" w:eastAsia="Calibri"/>
        </w:rPr>
        <w:t xml:space="preserve"> порядке и сроки, предусмотренные Положением и настоящим извещением.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Заказчик обязан отказаться от заключения договора с победителем в любой момент д</w:t>
      </w:r>
      <w:r>
        <w:rPr>
          <w:rFonts w:ascii="Times New Roman" w:hAnsi="Times New Roman" w:eastAsia="Calibri"/>
        </w:rPr>
        <w:t xml:space="preserve">о заключения договора, если заказчик или комиссия по осуществлению закупок обнаружит, что победитель не соответствует требованиям, установленным в извещении о запросе котировок в соответствии Положением, или предоставил недостоверную информацию в отношении</w:t>
      </w:r>
      <w:r>
        <w:rPr>
          <w:rFonts w:ascii="Times New Roman" w:hAnsi="Times New Roman" w:eastAsia="Calibri"/>
        </w:rPr>
        <w:t xml:space="preserve"> своего соответствия указанным требованиям.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отказа от заключения договора с победителем закупки, либо при уклонении победителя закупки от заключения договора, заказчиком подписывается и размещается в ЕИС соответствующий протокол. В указанный прото</w:t>
      </w:r>
      <w:r>
        <w:rPr>
          <w:rFonts w:ascii="Times New Roman" w:hAnsi="Times New Roman" w:eastAsia="Calibri"/>
        </w:rPr>
        <w:t xml:space="preserve">кол включаются сведения о месте, дате и времени его составления, о лице, с которым Заказчик отказывается заключить договор, сведения о фактах, являющихся основанием для отказа от заключения договора, а также реквизиты документов, подтверждающих такие факты</w:t>
      </w:r>
      <w:r>
        <w:rPr>
          <w:rFonts w:ascii="Times New Roman" w:hAnsi="Times New Roman" w:eastAsia="Calibri"/>
        </w:rPr>
        <w:t xml:space="preserve">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отказа от заключения договора с победителем закупки либо в случае, если победитель признан уклонившимся от заключения договора, Заказчик вправе заключить договор с участником запроса котировок, заявке на участие в запросе котировок которого прис</w:t>
      </w:r>
      <w:r>
        <w:rPr>
          <w:rFonts w:ascii="Times New Roman" w:hAnsi="Times New Roman" w:eastAsia="Calibri"/>
        </w:rPr>
        <w:t xml:space="preserve">воен следующий порядковый номер. Этот участник признается победителем такой процедуры, и в проект договора заказчиком включаются условия в соответствии с заявкой такого участника. Договор с таким участником заключается при наличии согласия такого участника</w:t>
      </w:r>
      <w:r>
        <w:rPr>
          <w:rFonts w:ascii="Times New Roman" w:hAnsi="Times New Roman" w:eastAsia="Calibri"/>
        </w:rPr>
        <w:t xml:space="preserve"> на заключение договора в соответствии с предусмотренным Положением порядком заключения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признания процедуры закупки несостоявшейся заказчик вправе заключить договор с единственным поставщиком (подрядчиком, исполнителем).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В случае заключе</w:t>
      </w:r>
      <w:r>
        <w:rPr>
          <w:rFonts w:ascii="Times New Roman" w:hAnsi="Times New Roman" w:eastAsia="Calibri"/>
        </w:rPr>
        <w:t xml:space="preserve">ния договора с физическим лицом, за исключением индивидуального предпринимателя и иного занимающегося частной практикой лица, цена такого договора уменьшается на размер налоговых платежей, связанных с оплатой договора.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25. Проект договора.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Представлен отд</w:t>
      </w:r>
      <w:r>
        <w:rPr>
          <w:rFonts w:ascii="Times New Roman" w:hAnsi="Times New Roman" w:eastAsia="Calibri"/>
        </w:rPr>
        <w:t xml:space="preserve">ельным файлом.</w:t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  <w:r>
        <w:rPr>
          <w:rFonts w:ascii="Times New Roman" w:hAnsi="Times New Roman" w:eastAsia="Calibri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26. Техническое задание.</w:t>
      </w:r>
      <w:r>
        <w:rPr>
          <w:rFonts w:ascii="Times New Roman" w:hAnsi="Times New Roman" w:eastAsia="Calibri"/>
          <w:b/>
        </w:rPr>
      </w:r>
      <w:r>
        <w:rPr>
          <w:rFonts w:ascii="Times New Roman" w:hAnsi="Times New Roman" w:eastAsia="Calibri"/>
          <w:b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 w:eastAsia="Calibri"/>
        </w:rPr>
        <w:t xml:space="preserve">Представлено отдельным файлом.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footerReference w:type="default" r:id="rId9"/>
      <w:footerReference w:type="even" r:id="rId10"/>
      <w:footerReference w:type="first" r:id="rId11"/>
      <w:footnotePr/>
      <w:endnotePr/>
      <w:type w:val="nextPage"/>
      <w:pgSz w:w="11906" w:h="16838" w:orient="portrait"/>
      <w:pgMar w:top="357" w:right="567" w:bottom="301" w:left="425" w:header="0" w:footer="85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Droid Sans">
    <w:panose1 w:val="020B0706030804020204"/>
  </w:font>
  <w:font w:name="Tahoma">
    <w:panose1 w:val="020B0604030504040204"/>
  </w:font>
  <w:font w:name="Courier New">
    <w:panose1 w:val="02070409020205020404"/>
  </w:font>
  <w:font w:name="TimesDL">
    <w:panose1 w:val="02000603000000000000"/>
  </w:font>
  <w:font w:name="Noto Sans Devanagari">
    <w:panose1 w:val="020B0502040504020204"/>
  </w:font>
  <w:font w:name="Lohit Hindi">
    <w:panose1 w:val="02000603000000000000"/>
  </w:font>
  <w:font w:name="font80">
    <w:panose1 w:val="02000603000000000000"/>
  </w:font>
  <w:font w:name="DejaVu Sans">
    <w:panose1 w:val="020B0603030804020204"/>
  </w:font>
  <w:font w:name="Arial Narrow">
    <w:panose1 w:val="020B0606020202030204"/>
  </w:font>
  <w:font w:name="Times New Roman">
    <w:panose1 w:val="02020603050405020304"/>
  </w:font>
  <w:font w:name="font186">
    <w:panose1 w:val="02000603000000000000"/>
  </w:font>
  <w:font w:name="Calibri">
    <w:panose1 w:val="020F0502020204030204"/>
  </w:font>
  <w:font w:name="Arial Unicode MS">
    <w:panose1 w:val="020B0606020202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0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72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1020"/>
                            <w:rPr>
                              <w:rStyle w:val="984"/>
                            </w:rPr>
                          </w:pPr>
                          <w:r>
                            <w:rPr>
                              <w:rStyle w:val="98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t xml:space="preserve">7</w:t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84"/>
                            </w:rPr>
                          </w:r>
                          <w:r>
                            <w:rPr>
                              <w:rStyle w:val="984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type="#_x0000_t1" style="position:absolute;z-index:-251657728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0"/>
                      <w:rPr>
                        <w:rStyle w:val="984"/>
                      </w:rPr>
                    </w:pPr>
                    <w:r>
                      <w:rPr>
                        <w:rStyle w:val="984"/>
                        <w:color w:val="000000"/>
                      </w:rPr>
                      <w:fldChar w:fldCharType="begin"/>
                    </w:r>
                    <w:r>
                      <w:rPr>
                        <w:rStyle w:val="98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84"/>
                        <w:color w:val="000000"/>
                      </w:rPr>
                      <w:fldChar w:fldCharType="separate"/>
                    </w:r>
                    <w:r>
                      <w:rPr>
                        <w:rStyle w:val="984"/>
                        <w:color w:val="000000"/>
                      </w:rPr>
                      <w:t xml:space="preserve">7</w:t>
                    </w:r>
                    <w:r>
                      <w:rPr>
                        <w:rStyle w:val="984"/>
                        <w:color w:val="000000"/>
                      </w:rPr>
                      <w:fldChar w:fldCharType="end"/>
                    </w:r>
                    <w:r>
                      <w:rPr>
                        <w:rStyle w:val="984"/>
                      </w:rPr>
                    </w:r>
                    <w:r>
                      <w:rPr>
                        <w:rStyle w:val="98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0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70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1020"/>
                            <w:rPr>
                              <w:rStyle w:val="984"/>
                            </w:rPr>
                          </w:pPr>
                          <w:r>
                            <w:rPr>
                              <w:rStyle w:val="98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t xml:space="preserve">0</w:t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84"/>
                            </w:rPr>
                          </w:r>
                          <w:r>
                            <w:rPr>
                              <w:rStyle w:val="984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51656704;o:allowoverlap:true;o:allowincell:false;mso-position-horizontal-relative:margin;mso-position-horizontal:right;mso-position-vertical-relative:text;margin-top:0.05pt;mso-position-vertical:absolute;width:1.15pt;height:1.1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0"/>
                      <w:rPr>
                        <w:rStyle w:val="984"/>
                      </w:rPr>
                    </w:pPr>
                    <w:r>
                      <w:rPr>
                        <w:rStyle w:val="984"/>
                        <w:color w:val="000000"/>
                      </w:rPr>
                      <w:fldChar w:fldCharType="begin"/>
                    </w:r>
                    <w:r>
                      <w:rPr>
                        <w:rStyle w:val="98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84"/>
                        <w:color w:val="000000"/>
                      </w:rPr>
                      <w:fldChar w:fldCharType="separate"/>
                    </w:r>
                    <w:r>
                      <w:rPr>
                        <w:rStyle w:val="984"/>
                        <w:color w:val="000000"/>
                      </w:rPr>
                      <w:t xml:space="preserve">0</w:t>
                    </w:r>
                    <w:r>
                      <w:rPr>
                        <w:rStyle w:val="984"/>
                        <w:color w:val="000000"/>
                      </w:rPr>
                      <w:fldChar w:fldCharType="end"/>
                    </w:r>
                    <w:r>
                      <w:rPr>
                        <w:rStyle w:val="984"/>
                      </w:rPr>
                    </w:r>
                    <w:r>
                      <w:rPr>
                        <w:rStyle w:val="98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0"/>
      <w:ind w:right="360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75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755" cy="17081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71640" cy="170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1020"/>
                            <w:rPr>
                              <w:rStyle w:val="984"/>
                            </w:rPr>
                          </w:pPr>
                          <w:r>
                            <w:rPr>
                              <w:rStyle w:val="98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t xml:space="preserve">8</w:t>
                          </w:r>
                          <w:r>
                            <w:rPr>
                              <w:rStyle w:val="984"/>
                              <w:color w:val="000000"/>
                            </w:rPr>
                            <w:fldChar w:fldCharType="end"/>
                          </w:r>
                          <w:r>
                            <w:rPr>
                              <w:rStyle w:val="984"/>
                            </w:rPr>
                          </w:r>
                          <w:r>
                            <w:rPr>
                              <w:rStyle w:val="984"/>
                            </w:rPr>
                          </w:r>
                        </w:p>
                      </w:txbxContent>
                    </wps:txbx>
                    <wps:bodyPr lIns="36000" tIns="36000" rIns="36000" bIns="3600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1" type="#_x0000_t1" style="position:absolute;z-index:-251658752;o:allowoverlap:true;o:allowincell:false;mso-position-horizontal-relative:margin;mso-position-horizontal:right;mso-position-vertical-relative:text;margin-top:0.05pt;mso-position-vertical:absolute;width:5.65pt;height:13.45pt;mso-wrap-distance-left:0.00pt;mso-wrap-distance-top:0.00pt;mso-wrap-distance-right:0.00pt;mso-wrap-distance-bottom:0.00pt;v-text-anchor:top;visibility:visible;" filled="f" stroked="f" strokeweight="0.00pt">
              <w10:wrap type="square"/>
              <v:textbox inset="0,0,0,0">
                <w:txbxContent>
                  <w:p>
                    <w:pPr>
                      <w:pStyle w:val="1020"/>
                      <w:rPr>
                        <w:rStyle w:val="984"/>
                      </w:rPr>
                    </w:pPr>
                    <w:r>
                      <w:rPr>
                        <w:rStyle w:val="984"/>
                        <w:color w:val="000000"/>
                      </w:rPr>
                      <w:fldChar w:fldCharType="begin"/>
                    </w:r>
                    <w:r>
                      <w:rPr>
                        <w:rStyle w:val="98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984"/>
                        <w:color w:val="000000"/>
                      </w:rPr>
                      <w:fldChar w:fldCharType="separate"/>
                    </w:r>
                    <w:r>
                      <w:rPr>
                        <w:rStyle w:val="984"/>
                        <w:color w:val="000000"/>
                      </w:rPr>
                      <w:t xml:space="preserve">8</w:t>
                    </w:r>
                    <w:r>
                      <w:rPr>
                        <w:rStyle w:val="984"/>
                        <w:color w:val="000000"/>
                      </w:rPr>
                      <w:fldChar w:fldCharType="end"/>
                    </w:r>
                    <w:r>
                      <w:rPr>
                        <w:rStyle w:val="984"/>
                      </w:rPr>
                    </w:r>
                    <w:r>
                      <w:rPr>
                        <w:rStyle w:val="984"/>
                      </w:rPr>
                    </w:r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029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811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pStyle w:val="1027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bullet"/>
      <w:pStyle w:val="1028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pStyle w:val="1037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pStyle w:val="1031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decimal"/>
      <w:pStyle w:val="1036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7">
    <w:multiLevelType w:val="hybridMultilevel"/>
    <w:lvl w:ilvl="0">
      <w:start w:val="1"/>
      <w:numFmt w:val="upperRoman"/>
      <w:isLgl w:val="false"/>
      <w:suff w:val="tab"/>
      <w:lvlText w:val="ЧАСТЬ %1."/>
      <w:lvlJc w:val="left"/>
      <w:pPr>
        <w:ind w:left="720" w:hanging="720"/>
        <w:tabs>
          <w:tab w:val="num" w:pos="2160" w:leader="none"/>
        </w:tabs>
      </w:pPr>
      <w:rPr>
        <w:sz w:val="40"/>
        <w:szCs w:val="40"/>
      </w:rPr>
    </w:lvl>
    <w:lvl w:ilvl="1">
      <w:start w:val="1"/>
      <w:numFmt w:val="decimal"/>
      <w:pStyle w:val="1035"/>
      <w:isLgl w:val="false"/>
      <w:suff w:val="tab"/>
      <w:lvlText w:val="РАЗДЕЛ %1.%2"/>
      <w:lvlJc w:val="left"/>
      <w:pPr>
        <w:ind w:left="72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1"/>
      <w:numFmt w:val="decimal"/>
      <w:pStyle w:val="1116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1"/>
      <w:numFmt w:val="decimal"/>
      <w:pStyle w:val="1112"/>
      <w:isLgl w:val="false"/>
      <w:suff w:val="tab"/>
      <w:lvlText w:val="%1.%2."/>
      <w:lvlJc w:val="left"/>
      <w:pPr>
        <w:ind w:left="1702" w:hanging="567"/>
        <w:tabs>
          <w:tab w:val="num" w:pos="170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851" w:hanging="851"/>
        <w:tabs>
          <w:tab w:val="num" w:pos="851" w:leader="none"/>
        </w:tabs>
      </w:pPr>
      <w:rPr>
        <w:spacing w:val="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russianLower"/>
      <w:pStyle w:val="1115"/>
      <w:isLgl w:val="false"/>
      <w:suff w:val="tab"/>
      <w:lvlText w:val="%5)"/>
      <w:lvlJc w:val="left"/>
      <w:pPr>
        <w:ind w:left="1576" w:hanging="1008"/>
        <w:tabs>
          <w:tab w:val="num" w:pos="1576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024" w:hanging="1584"/>
        <w:tabs>
          <w:tab w:val="num" w:pos="3024" w:leader="none"/>
        </w:tabs>
      </w:pPr>
    </w:lvl>
  </w:abstractNum>
  <w:abstractNum w:abstractNumId="9">
    <w:multiLevelType w:val="hybridMultilevel"/>
    <w:lvl w:ilvl="0">
      <w:start w:val="1"/>
      <w:numFmt w:val="decimal"/>
      <w:pStyle w:val="1032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0">
    <w:multiLevelType w:val="hybridMultilevel"/>
    <w:lvl w:ilvl="0">
      <w:start w:val="1"/>
      <w:numFmt w:val="decimal"/>
      <w:pStyle w:val="1033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1">
    <w:multiLevelType w:val="hybridMultilevel"/>
    <w:lvl w:ilvl="0">
      <w:start w:val="1"/>
      <w:numFmt w:val="decimal"/>
      <w:pStyle w:val="1034"/>
      <w:isLgl w:val="false"/>
      <w:suff w:val="tab"/>
      <w:lvlText w:val="%1."/>
      <w:lvlJc w:val="left"/>
      <w:pPr>
        <w:ind w:left="1492" w:hanging="360"/>
        <w:tabs>
          <w:tab w:val="num" w:pos="1492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2">
    <w:multiLevelType w:val="hybridMultilevel"/>
    <w:lvl w:ilvl="0">
      <w:start w:val="1"/>
      <w:numFmt w:val="bullet"/>
      <w:pStyle w:val="1030"/>
      <w:isLgl w:val="false"/>
      <w:suff w:val="tab"/>
      <w:lvlText w:val=""/>
      <w:lvlJc w:val="left"/>
      <w:pPr>
        <w:ind w:left="1492" w:hanging="360"/>
        <w:tabs>
          <w:tab w:val="num" w:pos="1492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813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pStyle w:val="814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815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816"/>
      <w:isLgl w:val="false"/>
      <w:suff w:val="tab"/>
      <w:lvlText w:val="%1.%2.%3.%4.%5.%6.%7"/>
      <w:lvlJc w:val="left"/>
      <w:pPr>
        <w:ind w:left="2016" w:hanging="1296"/>
        <w:tabs>
          <w:tab w:val="num" w:pos="2016" w:leader="none"/>
        </w:tabs>
      </w:pPr>
    </w:lvl>
    <w:lvl w:ilvl="7">
      <w:start w:val="1"/>
      <w:numFmt w:val="decimal"/>
      <w:pStyle w:val="817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818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80" w:hanging="360"/>
        <w:tabs>
          <w:tab w:val="left" w:pos="37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500" w:hanging="360"/>
        <w:tabs>
          <w:tab w:val="left" w:pos="45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220" w:hanging="180"/>
        <w:tabs>
          <w:tab w:val="left" w:pos="52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940" w:hanging="360"/>
        <w:tabs>
          <w:tab w:val="left" w:pos="59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660" w:hanging="360"/>
        <w:tabs>
          <w:tab w:val="left" w:pos="66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380" w:hanging="180"/>
        <w:tabs>
          <w:tab w:val="left" w:pos="73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100" w:hanging="360"/>
        <w:tabs>
          <w:tab w:val="left" w:pos="81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820" w:hanging="360"/>
        <w:tabs>
          <w:tab w:val="left" w:pos="88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540" w:hanging="180"/>
        <w:tabs>
          <w:tab w:val="left" w:pos="9540" w:leader="none"/>
        </w:tabs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12"/>
  </w:num>
  <w:num w:numId="7">
    <w:abstractNumId w:val="5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6"/>
  </w:num>
  <w:num w:numId="13">
    <w:abstractNumId w:val="4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92">
    <w:name w:val="Heading 1 Char"/>
    <w:basedOn w:val="819"/>
    <w:link w:val="810"/>
    <w:uiPriority w:val="9"/>
    <w:rPr>
      <w:rFonts w:ascii="Arial" w:hAnsi="Arial" w:eastAsia="Arial" w:cs="Arial"/>
      <w:sz w:val="40"/>
      <w:szCs w:val="40"/>
    </w:rPr>
  </w:style>
  <w:style w:type="character" w:styleId="793">
    <w:name w:val="Heading 2 Char"/>
    <w:basedOn w:val="819"/>
    <w:link w:val="811"/>
    <w:uiPriority w:val="9"/>
    <w:rPr>
      <w:rFonts w:ascii="Arial" w:hAnsi="Arial" w:eastAsia="Arial" w:cs="Arial"/>
      <w:sz w:val="34"/>
    </w:rPr>
  </w:style>
  <w:style w:type="character" w:styleId="794">
    <w:name w:val="Heading 4 Char"/>
    <w:basedOn w:val="819"/>
    <w:link w:val="813"/>
    <w:uiPriority w:val="9"/>
    <w:rPr>
      <w:rFonts w:ascii="Arial" w:hAnsi="Arial" w:eastAsia="Arial" w:cs="Arial"/>
      <w:b/>
      <w:bCs/>
      <w:sz w:val="26"/>
      <w:szCs w:val="26"/>
    </w:rPr>
  </w:style>
  <w:style w:type="character" w:styleId="795">
    <w:name w:val="Heading 5 Char"/>
    <w:basedOn w:val="819"/>
    <w:link w:val="814"/>
    <w:uiPriority w:val="9"/>
    <w:rPr>
      <w:rFonts w:ascii="Arial" w:hAnsi="Arial" w:eastAsia="Arial" w:cs="Arial"/>
      <w:b/>
      <w:bCs/>
      <w:sz w:val="24"/>
      <w:szCs w:val="24"/>
    </w:rPr>
  </w:style>
  <w:style w:type="character" w:styleId="796">
    <w:name w:val="Heading 6 Char"/>
    <w:basedOn w:val="819"/>
    <w:link w:val="815"/>
    <w:uiPriority w:val="9"/>
    <w:rPr>
      <w:rFonts w:ascii="Arial" w:hAnsi="Arial" w:eastAsia="Arial" w:cs="Arial"/>
      <w:b/>
      <w:bCs/>
      <w:sz w:val="22"/>
      <w:szCs w:val="22"/>
    </w:rPr>
  </w:style>
  <w:style w:type="character" w:styleId="797">
    <w:name w:val="Heading 7 Char"/>
    <w:basedOn w:val="819"/>
    <w:link w:val="8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8">
    <w:name w:val="Heading 8 Char"/>
    <w:basedOn w:val="819"/>
    <w:link w:val="817"/>
    <w:uiPriority w:val="9"/>
    <w:rPr>
      <w:rFonts w:ascii="Arial" w:hAnsi="Arial" w:eastAsia="Arial" w:cs="Arial"/>
      <w:i/>
      <w:iCs/>
      <w:sz w:val="22"/>
      <w:szCs w:val="22"/>
    </w:rPr>
  </w:style>
  <w:style w:type="character" w:styleId="799">
    <w:name w:val="Heading 9 Char"/>
    <w:basedOn w:val="819"/>
    <w:link w:val="818"/>
    <w:uiPriority w:val="9"/>
    <w:rPr>
      <w:rFonts w:ascii="Arial" w:hAnsi="Arial" w:eastAsia="Arial" w:cs="Arial"/>
      <w:i/>
      <w:iCs/>
      <w:sz w:val="21"/>
      <w:szCs w:val="21"/>
    </w:rPr>
  </w:style>
  <w:style w:type="character" w:styleId="800">
    <w:name w:val="Title Char"/>
    <w:basedOn w:val="819"/>
    <w:link w:val="1006"/>
    <w:uiPriority w:val="10"/>
    <w:rPr>
      <w:sz w:val="48"/>
      <w:szCs w:val="48"/>
    </w:rPr>
  </w:style>
  <w:style w:type="character" w:styleId="801">
    <w:name w:val="Subtitle Char"/>
    <w:basedOn w:val="819"/>
    <w:link w:val="832"/>
    <w:uiPriority w:val="11"/>
    <w:rPr>
      <w:sz w:val="24"/>
      <w:szCs w:val="24"/>
    </w:rPr>
  </w:style>
  <w:style w:type="character" w:styleId="802">
    <w:name w:val="Quote Char"/>
    <w:link w:val="834"/>
    <w:uiPriority w:val="29"/>
    <w:rPr>
      <w:i/>
    </w:rPr>
  </w:style>
  <w:style w:type="character" w:styleId="803">
    <w:name w:val="Intense Quote Char"/>
    <w:link w:val="836"/>
    <w:uiPriority w:val="30"/>
    <w:rPr>
      <w:i/>
    </w:rPr>
  </w:style>
  <w:style w:type="character" w:styleId="804">
    <w:name w:val="Header Char"/>
    <w:basedOn w:val="819"/>
    <w:link w:val="1046"/>
    <w:uiPriority w:val="99"/>
  </w:style>
  <w:style w:type="character" w:styleId="805">
    <w:name w:val="Footer Char"/>
    <w:basedOn w:val="819"/>
    <w:link w:val="1020"/>
    <w:uiPriority w:val="99"/>
  </w:style>
  <w:style w:type="character" w:styleId="806">
    <w:name w:val="Caption Char"/>
    <w:basedOn w:val="1009"/>
    <w:link w:val="1020"/>
    <w:uiPriority w:val="99"/>
  </w:style>
  <w:style w:type="character" w:styleId="807">
    <w:name w:val="Footnote Text Char"/>
    <w:link w:val="1111"/>
    <w:uiPriority w:val="99"/>
    <w:rPr>
      <w:sz w:val="18"/>
    </w:rPr>
  </w:style>
  <w:style w:type="character" w:styleId="808">
    <w:name w:val="Endnote Text Char"/>
    <w:link w:val="967"/>
    <w:uiPriority w:val="99"/>
    <w:rPr>
      <w:sz w:val="20"/>
    </w:rPr>
  </w:style>
  <w:style w:type="paragraph" w:styleId="809" w:default="1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810">
    <w:name w:val="Heading 1"/>
    <w:basedOn w:val="809"/>
    <w:next w:val="809"/>
    <w:link w:val="822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811">
    <w:name w:val="Heading 2"/>
    <w:next w:val="1007"/>
    <w:link w:val="823"/>
    <w:qFormat/>
    <w:pPr>
      <w:numPr>
        <w:ilvl w:val="1"/>
        <w:numId w:val="2"/>
      </w:numPr>
      <w:jc w:val="center"/>
      <w:keepNext/>
      <w:spacing w:before="120" w:line="100" w:lineRule="atLeast"/>
      <w:widowControl w:val="off"/>
      <w:outlineLvl w:val="1"/>
    </w:pPr>
    <w:rPr>
      <w:rFonts w:eastAsia="DejaVu Sans" w:cs="font186"/>
      <w:b/>
      <w:sz w:val="32"/>
      <w:szCs w:val="32"/>
      <w:lang w:eastAsia="ar-SA"/>
    </w:rPr>
  </w:style>
  <w:style w:type="paragraph" w:styleId="812">
    <w:name w:val="Heading 3"/>
    <w:basedOn w:val="809"/>
    <w:next w:val="809"/>
    <w:link w:val="1000"/>
    <w:qFormat/>
    <w:pPr>
      <w:jc w:val="both"/>
      <w:keepNext/>
      <w:spacing w:before="360" w:after="0" w:line="240" w:lineRule="auto"/>
      <w:outlineLvl w:val="2"/>
    </w:pPr>
    <w:rPr>
      <w:rFonts w:ascii="Times New Roman" w:hAnsi="Times New Roman"/>
      <w:b/>
      <w:sz w:val="28"/>
      <w:szCs w:val="24"/>
      <w:lang w:eastAsia="ru-RU"/>
    </w:rPr>
  </w:style>
  <w:style w:type="paragraph" w:styleId="813">
    <w:name w:val="Heading 4"/>
    <w:basedOn w:val="809"/>
    <w:next w:val="809"/>
    <w:link w:val="825"/>
    <w:qFormat/>
    <w:pPr>
      <w:numPr>
        <w:ilvl w:val="3"/>
        <w:numId w:val="1"/>
      </w:numPr>
      <w:jc w:val="both"/>
      <w:keepNext/>
      <w:spacing w:before="240" w:after="0" w:line="240" w:lineRule="auto"/>
      <w:outlineLvl w:val="3"/>
    </w:pPr>
    <w:rPr>
      <w:rFonts w:ascii="Arial" w:hAnsi="Arial"/>
      <w:sz w:val="24"/>
      <w:szCs w:val="20"/>
      <w:lang w:eastAsia="ru-RU"/>
    </w:rPr>
  </w:style>
  <w:style w:type="paragraph" w:styleId="814">
    <w:name w:val="Heading 5"/>
    <w:basedOn w:val="809"/>
    <w:next w:val="809"/>
    <w:link w:val="826"/>
    <w:qFormat/>
    <w:pPr>
      <w:numPr>
        <w:ilvl w:val="4"/>
        <w:numId w:val="1"/>
      </w:numPr>
      <w:jc w:val="both"/>
      <w:spacing w:before="240" w:after="0" w:line="240" w:lineRule="auto"/>
      <w:outlineLvl w:val="4"/>
    </w:pPr>
    <w:rPr>
      <w:rFonts w:ascii="Times New Roman" w:hAnsi="Times New Roman"/>
      <w:szCs w:val="20"/>
      <w:lang w:eastAsia="ru-RU"/>
    </w:rPr>
  </w:style>
  <w:style w:type="paragraph" w:styleId="815">
    <w:name w:val="Heading 6"/>
    <w:basedOn w:val="809"/>
    <w:next w:val="809"/>
    <w:link w:val="827"/>
    <w:qFormat/>
    <w:pPr>
      <w:numPr>
        <w:ilvl w:val="5"/>
        <w:numId w:val="1"/>
      </w:numPr>
      <w:jc w:val="both"/>
      <w:spacing w:before="240" w:after="0" w:line="240" w:lineRule="auto"/>
      <w:outlineLvl w:val="5"/>
    </w:pPr>
    <w:rPr>
      <w:rFonts w:ascii="Times New Roman" w:hAnsi="Times New Roman"/>
      <w:i/>
      <w:szCs w:val="20"/>
      <w:lang w:eastAsia="ru-RU"/>
    </w:rPr>
  </w:style>
  <w:style w:type="paragraph" w:styleId="816">
    <w:name w:val="Heading 7"/>
    <w:basedOn w:val="809"/>
    <w:next w:val="809"/>
    <w:link w:val="828"/>
    <w:qFormat/>
    <w:pPr>
      <w:numPr>
        <w:ilvl w:val="6"/>
        <w:numId w:val="1"/>
      </w:numPr>
      <w:jc w:val="both"/>
      <w:spacing w:before="240" w:after="0" w:line="240" w:lineRule="auto"/>
      <w:outlineLvl w:val="6"/>
    </w:pPr>
    <w:rPr>
      <w:rFonts w:ascii="Arial" w:hAnsi="Arial"/>
      <w:sz w:val="20"/>
      <w:szCs w:val="20"/>
      <w:lang w:eastAsia="ru-RU"/>
    </w:rPr>
  </w:style>
  <w:style w:type="paragraph" w:styleId="817">
    <w:name w:val="Heading 8"/>
    <w:basedOn w:val="809"/>
    <w:next w:val="809"/>
    <w:link w:val="829"/>
    <w:qFormat/>
    <w:pPr>
      <w:numPr>
        <w:ilvl w:val="7"/>
        <w:numId w:val="1"/>
      </w:numPr>
      <w:jc w:val="both"/>
      <w:spacing w:before="240" w:after="0" w:line="240" w:lineRule="auto"/>
      <w:outlineLvl w:val="7"/>
    </w:pPr>
    <w:rPr>
      <w:rFonts w:ascii="Arial" w:hAnsi="Arial"/>
      <w:i/>
      <w:sz w:val="20"/>
      <w:szCs w:val="20"/>
      <w:lang w:eastAsia="ru-RU"/>
    </w:rPr>
  </w:style>
  <w:style w:type="paragraph" w:styleId="818">
    <w:name w:val="Heading 9"/>
    <w:basedOn w:val="809"/>
    <w:next w:val="809"/>
    <w:link w:val="830"/>
    <w:qFormat/>
    <w:pPr>
      <w:numPr>
        <w:ilvl w:val="8"/>
        <w:numId w:val="1"/>
      </w:numPr>
      <w:jc w:val="both"/>
      <w:spacing w:before="240" w:after="0" w:line="240" w:lineRule="auto"/>
      <w:outlineLvl w:val="8"/>
    </w:pPr>
    <w:rPr>
      <w:rFonts w:ascii="Arial" w:hAnsi="Arial"/>
      <w:b/>
      <w:i/>
      <w:sz w:val="18"/>
      <w:szCs w:val="20"/>
      <w:lang w:eastAsia="ru-RU"/>
    </w:rPr>
  </w:style>
  <w:style w:type="character" w:styleId="819" w:default="1">
    <w:name w:val="Default Paragraph Font"/>
    <w:uiPriority w:val="1"/>
    <w:semiHidden/>
    <w:unhideWhenUsed/>
  </w:style>
  <w:style w:type="table" w:styleId="8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1" w:default="1">
    <w:name w:val="No List"/>
    <w:uiPriority w:val="99"/>
    <w:semiHidden/>
    <w:unhideWhenUsed/>
  </w:style>
  <w:style w:type="character" w:styleId="822" w:customStyle="1">
    <w:name w:val="Заголовок 1 Знак"/>
    <w:basedOn w:val="819"/>
    <w:link w:val="810"/>
    <w:uiPriority w:val="9"/>
    <w:rPr>
      <w:rFonts w:ascii="Arial" w:hAnsi="Arial" w:eastAsia="Arial" w:cs="Arial"/>
      <w:sz w:val="40"/>
      <w:szCs w:val="40"/>
    </w:rPr>
  </w:style>
  <w:style w:type="character" w:styleId="823" w:customStyle="1">
    <w:name w:val="Заголовок 2 Знак1"/>
    <w:basedOn w:val="819"/>
    <w:link w:val="811"/>
    <w:uiPriority w:val="9"/>
    <w:rPr>
      <w:rFonts w:ascii="Arial" w:hAnsi="Arial" w:eastAsia="Arial" w:cs="Arial"/>
      <w:sz w:val="34"/>
    </w:rPr>
  </w:style>
  <w:style w:type="character" w:styleId="824" w:customStyle="1">
    <w:name w:val="Heading 3 Char"/>
    <w:basedOn w:val="819"/>
    <w:uiPriority w:val="9"/>
    <w:rPr>
      <w:rFonts w:ascii="Arial" w:hAnsi="Arial" w:eastAsia="Arial" w:cs="Arial"/>
      <w:sz w:val="30"/>
      <w:szCs w:val="30"/>
    </w:rPr>
  </w:style>
  <w:style w:type="character" w:styleId="825" w:customStyle="1">
    <w:name w:val="Заголовок 4 Знак"/>
    <w:basedOn w:val="819"/>
    <w:link w:val="813"/>
    <w:uiPriority w:val="9"/>
    <w:rPr>
      <w:rFonts w:ascii="Arial" w:hAnsi="Arial" w:eastAsia="Arial" w:cs="Arial"/>
      <w:b/>
      <w:bCs/>
      <w:sz w:val="26"/>
      <w:szCs w:val="26"/>
    </w:rPr>
  </w:style>
  <w:style w:type="character" w:styleId="826" w:customStyle="1">
    <w:name w:val="Заголовок 5 Знак"/>
    <w:basedOn w:val="819"/>
    <w:link w:val="814"/>
    <w:uiPriority w:val="9"/>
    <w:rPr>
      <w:rFonts w:ascii="Arial" w:hAnsi="Arial" w:eastAsia="Arial" w:cs="Arial"/>
      <w:b/>
      <w:bCs/>
      <w:sz w:val="24"/>
      <w:szCs w:val="24"/>
    </w:rPr>
  </w:style>
  <w:style w:type="character" w:styleId="827" w:customStyle="1">
    <w:name w:val="Заголовок 6 Знак"/>
    <w:basedOn w:val="819"/>
    <w:link w:val="815"/>
    <w:uiPriority w:val="9"/>
    <w:rPr>
      <w:rFonts w:ascii="Arial" w:hAnsi="Arial" w:eastAsia="Arial" w:cs="Arial"/>
      <w:b/>
      <w:bCs/>
      <w:sz w:val="22"/>
      <w:szCs w:val="22"/>
    </w:rPr>
  </w:style>
  <w:style w:type="character" w:styleId="828" w:customStyle="1">
    <w:name w:val="Заголовок 7 Знак"/>
    <w:basedOn w:val="819"/>
    <w:link w:val="8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29" w:customStyle="1">
    <w:name w:val="Заголовок 8 Знак"/>
    <w:basedOn w:val="819"/>
    <w:link w:val="817"/>
    <w:uiPriority w:val="9"/>
    <w:rPr>
      <w:rFonts w:ascii="Arial" w:hAnsi="Arial" w:eastAsia="Arial" w:cs="Arial"/>
      <w:i/>
      <w:iCs/>
      <w:sz w:val="22"/>
      <w:szCs w:val="22"/>
    </w:rPr>
  </w:style>
  <w:style w:type="character" w:styleId="830" w:customStyle="1">
    <w:name w:val="Заголовок 9 Знак"/>
    <w:basedOn w:val="819"/>
    <w:link w:val="818"/>
    <w:uiPriority w:val="9"/>
    <w:rPr>
      <w:rFonts w:ascii="Arial" w:hAnsi="Arial" w:eastAsia="Arial" w:cs="Arial"/>
      <w:i/>
      <w:iCs/>
      <w:sz w:val="21"/>
      <w:szCs w:val="21"/>
    </w:rPr>
  </w:style>
  <w:style w:type="character" w:styleId="831" w:customStyle="1">
    <w:name w:val="Заголовок Знак"/>
    <w:basedOn w:val="819"/>
    <w:link w:val="1006"/>
    <w:uiPriority w:val="10"/>
    <w:rPr>
      <w:sz w:val="48"/>
      <w:szCs w:val="48"/>
    </w:rPr>
  </w:style>
  <w:style w:type="paragraph" w:styleId="832">
    <w:name w:val="Subtitle"/>
    <w:basedOn w:val="809"/>
    <w:next w:val="809"/>
    <w:link w:val="833"/>
    <w:uiPriority w:val="11"/>
    <w:qFormat/>
    <w:pPr>
      <w:spacing w:before="200"/>
    </w:pPr>
    <w:rPr>
      <w:sz w:val="24"/>
      <w:szCs w:val="24"/>
    </w:rPr>
  </w:style>
  <w:style w:type="character" w:styleId="833" w:customStyle="1">
    <w:name w:val="Подзаголовок Знак"/>
    <w:basedOn w:val="819"/>
    <w:link w:val="832"/>
    <w:uiPriority w:val="11"/>
    <w:rPr>
      <w:sz w:val="24"/>
      <w:szCs w:val="24"/>
    </w:rPr>
  </w:style>
  <w:style w:type="paragraph" w:styleId="834">
    <w:name w:val="Quote"/>
    <w:basedOn w:val="809"/>
    <w:next w:val="809"/>
    <w:link w:val="835"/>
    <w:uiPriority w:val="29"/>
    <w:qFormat/>
    <w:pPr>
      <w:ind w:left="720" w:right="720"/>
    </w:pPr>
    <w:rPr>
      <w:i/>
    </w:rPr>
  </w:style>
  <w:style w:type="character" w:styleId="835" w:customStyle="1">
    <w:name w:val="Цитата 2 Знак"/>
    <w:link w:val="834"/>
    <w:uiPriority w:val="29"/>
    <w:rPr>
      <w:i/>
    </w:rPr>
  </w:style>
  <w:style w:type="paragraph" w:styleId="836">
    <w:name w:val="Intense Quote"/>
    <w:basedOn w:val="809"/>
    <w:next w:val="809"/>
    <w:link w:val="83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7" w:customStyle="1">
    <w:name w:val="Выделенная цитата Знак"/>
    <w:link w:val="836"/>
    <w:uiPriority w:val="30"/>
    <w:rPr>
      <w:i/>
    </w:rPr>
  </w:style>
  <w:style w:type="character" w:styleId="838" w:customStyle="1">
    <w:name w:val="Верхний колонтитул Знак"/>
    <w:basedOn w:val="819"/>
    <w:link w:val="1046"/>
    <w:uiPriority w:val="99"/>
  </w:style>
  <w:style w:type="character" w:styleId="839" w:customStyle="1">
    <w:name w:val="Нижний колонтитул Знак"/>
    <w:basedOn w:val="819"/>
    <w:link w:val="1020"/>
    <w:uiPriority w:val="99"/>
  </w:style>
  <w:style w:type="character" w:styleId="840" w:customStyle="1">
    <w:name w:val="Название объекта Знак"/>
    <w:basedOn w:val="819"/>
    <w:link w:val="1009"/>
    <w:uiPriority w:val="35"/>
    <w:rPr>
      <w:b/>
      <w:bCs/>
      <w:color w:val="4f81bd" w:themeColor="accent1"/>
      <w:sz w:val="18"/>
      <w:szCs w:val="18"/>
    </w:rPr>
  </w:style>
  <w:style w:type="table" w:styleId="841" w:customStyle="1">
    <w:name w:val="Table Grid Light"/>
    <w:basedOn w:val="82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42">
    <w:name w:val="Plain Table 1"/>
    <w:basedOn w:val="82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2"/>
    <w:basedOn w:val="82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4">
    <w:name w:val="Plain Table 3"/>
    <w:basedOn w:val="82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5">
    <w:name w:val="Plain Table 4"/>
    <w:basedOn w:val="82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Plain Table 5"/>
    <w:basedOn w:val="82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7">
    <w:name w:val="Grid Table 1 Light"/>
    <w:basedOn w:val="82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Grid Table 1 Light - Accent 1"/>
    <w:basedOn w:val="82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Grid Table 1 Light - Accent 2"/>
    <w:basedOn w:val="82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Grid Table 1 Light - Accent 3"/>
    <w:basedOn w:val="82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Grid Table 1 Light - Accent 4"/>
    <w:basedOn w:val="82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Grid Table 1 Light - Accent 5"/>
    <w:basedOn w:val="82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Grid Table 1 Light - Accent 6"/>
    <w:basedOn w:val="82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2"/>
    <w:basedOn w:val="82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2 - Accent 1"/>
    <w:basedOn w:val="82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2 - Accent 2"/>
    <w:basedOn w:val="82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2 - Accent 3"/>
    <w:basedOn w:val="82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Grid Table 2 - Accent 4"/>
    <w:basedOn w:val="82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Grid Table 2 - Accent 5"/>
    <w:basedOn w:val="82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Grid Table 2 - Accent 6"/>
    <w:basedOn w:val="82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"/>
    <w:basedOn w:val="82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3 - Accent 1"/>
    <w:basedOn w:val="820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3 - Accent 2"/>
    <w:basedOn w:val="820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3 - Accent 3"/>
    <w:basedOn w:val="820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3 - Accent 4"/>
    <w:basedOn w:val="820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3 - Accent 5"/>
    <w:basedOn w:val="820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3 - Accent 6"/>
    <w:basedOn w:val="820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4"/>
    <w:basedOn w:val="82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9" w:customStyle="1">
    <w:name w:val="Grid Table 4 - Accent 1"/>
    <w:basedOn w:val="820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70" w:customStyle="1">
    <w:name w:val="Grid Table 4 - Accent 2"/>
    <w:basedOn w:val="820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71" w:customStyle="1">
    <w:name w:val="Grid Table 4 - Accent 3"/>
    <w:basedOn w:val="820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72" w:customStyle="1">
    <w:name w:val="Grid Table 4 - Accent 4"/>
    <w:basedOn w:val="820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73" w:customStyle="1">
    <w:name w:val="Grid Table 4 - Accent 5"/>
    <w:basedOn w:val="820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74" w:customStyle="1">
    <w:name w:val="Grid Table 4 - Accent 6"/>
    <w:basedOn w:val="820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75">
    <w:name w:val="Grid Table 5 Dark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76" w:customStyle="1">
    <w:name w:val="Grid Table 5 Dark- Accent 1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77" w:customStyle="1">
    <w:name w:val="Grid Table 5 Dark - Accent 2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78" w:customStyle="1">
    <w:name w:val="Grid Table 5 Dark - Accent 3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79" w:customStyle="1">
    <w:name w:val="Grid Table 5 Dark- Accent 4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80" w:customStyle="1">
    <w:name w:val="Grid Table 5 Dark - Accent 5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81" w:customStyle="1">
    <w:name w:val="Grid Table 5 Dark - Accent 6"/>
    <w:basedOn w:val="82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82">
    <w:name w:val="Grid Table 6 Colorful"/>
    <w:basedOn w:val="82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83" w:customStyle="1">
    <w:name w:val="Grid Table 6 Colorful - Accent 1"/>
    <w:basedOn w:val="820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84" w:customStyle="1">
    <w:name w:val="Grid Table 6 Colorful - Accent 2"/>
    <w:basedOn w:val="82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85" w:customStyle="1">
    <w:name w:val="Grid Table 6 Colorful - Accent 3"/>
    <w:basedOn w:val="820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86" w:customStyle="1">
    <w:name w:val="Grid Table 6 Colorful - Accent 4"/>
    <w:basedOn w:val="82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87" w:customStyle="1">
    <w:name w:val="Grid Table 6 Colorful - Accent 5"/>
    <w:basedOn w:val="820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8" w:customStyle="1">
    <w:name w:val="Grid Table 6 Colorful - Accent 6"/>
    <w:basedOn w:val="820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89">
    <w:name w:val="Grid Table 7 Colorful"/>
    <w:basedOn w:val="82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0" w:customStyle="1">
    <w:name w:val="Grid Table 7 Colorful - Accent 1"/>
    <w:basedOn w:val="820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1" w:customStyle="1">
    <w:name w:val="Grid Table 7 Colorful - Accent 2"/>
    <w:basedOn w:val="820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2" w:customStyle="1">
    <w:name w:val="Grid Table 7 Colorful - Accent 3"/>
    <w:basedOn w:val="820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3" w:customStyle="1">
    <w:name w:val="Grid Table 7 Colorful - Accent 4"/>
    <w:basedOn w:val="820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4" w:customStyle="1">
    <w:name w:val="Grid Table 7 Colorful - Accent 5"/>
    <w:basedOn w:val="820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5" w:customStyle="1">
    <w:name w:val="Grid Table 7 Colorful - Accent 6"/>
    <w:basedOn w:val="820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96">
    <w:name w:val="List Table 1 Light"/>
    <w:basedOn w:val="82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List Table 1 Light - Accent 1"/>
    <w:basedOn w:val="820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List Table 1 Light - Accent 2"/>
    <w:basedOn w:val="820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List Table 1 Light - Accent 3"/>
    <w:basedOn w:val="820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1 Light - Accent 4"/>
    <w:basedOn w:val="820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1 Light - Accent 5"/>
    <w:basedOn w:val="820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1 Light - Accent 6"/>
    <w:basedOn w:val="820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2"/>
    <w:basedOn w:val="82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04" w:customStyle="1">
    <w:name w:val="List Table 2 - Accent 1"/>
    <w:basedOn w:val="820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05" w:customStyle="1">
    <w:name w:val="List Table 2 - Accent 2"/>
    <w:basedOn w:val="820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06" w:customStyle="1">
    <w:name w:val="List Table 2 - Accent 3"/>
    <w:basedOn w:val="820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07" w:customStyle="1">
    <w:name w:val="List Table 2 - Accent 4"/>
    <w:basedOn w:val="820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08" w:customStyle="1">
    <w:name w:val="List Table 2 - Accent 5"/>
    <w:basedOn w:val="820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09" w:customStyle="1">
    <w:name w:val="List Table 2 - Accent 6"/>
    <w:basedOn w:val="820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10">
    <w:name w:val="List Table 3"/>
    <w:basedOn w:val="82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 w:customStyle="1">
    <w:name w:val="List Table 3 - Accent 1"/>
    <w:basedOn w:val="820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 w:customStyle="1">
    <w:name w:val="List Table 3 - Accent 2"/>
    <w:basedOn w:val="820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 w:customStyle="1">
    <w:name w:val="List Table 3 - Accent 3"/>
    <w:basedOn w:val="820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 w:customStyle="1">
    <w:name w:val="List Table 3 - Accent 4"/>
    <w:basedOn w:val="820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 w:customStyle="1">
    <w:name w:val="List Table 3 - Accent 5"/>
    <w:basedOn w:val="820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 w:customStyle="1">
    <w:name w:val="List Table 3 - Accent 6"/>
    <w:basedOn w:val="820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"/>
    <w:basedOn w:val="82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 w:customStyle="1">
    <w:name w:val="List Table 4 - Accent 1"/>
    <w:basedOn w:val="820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 w:customStyle="1">
    <w:name w:val="List Table 4 - Accent 2"/>
    <w:basedOn w:val="820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 w:customStyle="1">
    <w:name w:val="List Table 4 - Accent 3"/>
    <w:basedOn w:val="820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 w:customStyle="1">
    <w:name w:val="List Table 4 - Accent 4"/>
    <w:basedOn w:val="820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 w:customStyle="1">
    <w:name w:val="List Table 4 - Accent 5"/>
    <w:basedOn w:val="820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 w:customStyle="1">
    <w:name w:val="List Table 4 - Accent 6"/>
    <w:basedOn w:val="820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5 Dark"/>
    <w:basedOn w:val="82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5" w:customStyle="1">
    <w:name w:val="List Table 5 Dark - Accent 1"/>
    <w:basedOn w:val="820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6" w:customStyle="1">
    <w:name w:val="List Table 5 Dark - Accent 2"/>
    <w:basedOn w:val="820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7" w:customStyle="1">
    <w:name w:val="List Table 5 Dark - Accent 3"/>
    <w:basedOn w:val="820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8" w:customStyle="1">
    <w:name w:val="List Table 5 Dark - Accent 4"/>
    <w:basedOn w:val="820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29" w:customStyle="1">
    <w:name w:val="List Table 5 Dark - Accent 5"/>
    <w:basedOn w:val="820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0" w:customStyle="1">
    <w:name w:val="List Table 5 Dark - Accent 6"/>
    <w:basedOn w:val="820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1">
    <w:name w:val="List Table 6 Colorful"/>
    <w:basedOn w:val="82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32" w:customStyle="1">
    <w:name w:val="List Table 6 Colorful - Accent 1"/>
    <w:basedOn w:val="820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33" w:customStyle="1">
    <w:name w:val="List Table 6 Colorful - Accent 2"/>
    <w:basedOn w:val="820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34" w:customStyle="1">
    <w:name w:val="List Table 6 Colorful - Accent 3"/>
    <w:basedOn w:val="820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35" w:customStyle="1">
    <w:name w:val="List Table 6 Colorful - Accent 4"/>
    <w:basedOn w:val="820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36" w:customStyle="1">
    <w:name w:val="List Table 6 Colorful - Accent 5"/>
    <w:basedOn w:val="820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37" w:customStyle="1">
    <w:name w:val="List Table 6 Colorful - Accent 6"/>
    <w:basedOn w:val="820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38">
    <w:name w:val="List Table 7 Colorful"/>
    <w:basedOn w:val="82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39" w:customStyle="1">
    <w:name w:val="List Table 7 Colorful - Accent 1"/>
    <w:basedOn w:val="820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List Table 7 Colorful - Accent 2"/>
    <w:basedOn w:val="820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List Table 7 Colorful - Accent 3"/>
    <w:basedOn w:val="820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List Table 7 Colorful - Accent 4"/>
    <w:basedOn w:val="820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List Table 7 Colorful - Accent 5"/>
    <w:basedOn w:val="820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List Table 7 Colorful - Accent 6"/>
    <w:basedOn w:val="820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Lined - Accent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46" w:customStyle="1">
    <w:name w:val="Lined - Accent 1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47" w:customStyle="1">
    <w:name w:val="Lined - Accent 2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8" w:customStyle="1">
    <w:name w:val="Lined - Accent 3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9" w:customStyle="1">
    <w:name w:val="Lined - Accent 4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0" w:customStyle="1">
    <w:name w:val="Lined - Accent 5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1" w:customStyle="1">
    <w:name w:val="Lined - Accent 6"/>
    <w:basedOn w:val="82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2" w:customStyle="1">
    <w:name w:val="Bordered &amp; Lined - Accent"/>
    <w:basedOn w:val="82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53" w:customStyle="1">
    <w:name w:val="Bordered &amp; Lined - Accent 1"/>
    <w:basedOn w:val="820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54" w:customStyle="1">
    <w:name w:val="Bordered &amp; Lined - Accent 2"/>
    <w:basedOn w:val="820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55" w:customStyle="1">
    <w:name w:val="Bordered &amp; Lined - Accent 3"/>
    <w:basedOn w:val="820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56" w:customStyle="1">
    <w:name w:val="Bordered &amp; Lined - Accent 4"/>
    <w:basedOn w:val="820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57" w:customStyle="1">
    <w:name w:val="Bordered &amp; Lined - Accent 5"/>
    <w:basedOn w:val="820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58" w:customStyle="1">
    <w:name w:val="Bordered &amp; Lined - Accent 6"/>
    <w:basedOn w:val="820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59" w:customStyle="1">
    <w:name w:val="Bordered"/>
    <w:basedOn w:val="82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60" w:customStyle="1">
    <w:name w:val="Bordered - Accent 1"/>
    <w:basedOn w:val="820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61" w:customStyle="1">
    <w:name w:val="Bordered - Accent 2"/>
    <w:basedOn w:val="820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62" w:customStyle="1">
    <w:name w:val="Bordered - Accent 3"/>
    <w:basedOn w:val="820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63" w:customStyle="1">
    <w:name w:val="Bordered - Accent 4"/>
    <w:basedOn w:val="820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64" w:customStyle="1">
    <w:name w:val="Bordered - Accent 5"/>
    <w:basedOn w:val="820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65" w:customStyle="1">
    <w:name w:val="Bordered - Accent 6"/>
    <w:basedOn w:val="820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66" w:customStyle="1">
    <w:name w:val="Текст сноски Знак1"/>
    <w:link w:val="1111"/>
    <w:uiPriority w:val="99"/>
    <w:rPr>
      <w:sz w:val="18"/>
    </w:rPr>
  </w:style>
  <w:style w:type="paragraph" w:styleId="967">
    <w:name w:val="endnote text"/>
    <w:basedOn w:val="809"/>
    <w:link w:val="968"/>
    <w:uiPriority w:val="99"/>
    <w:semiHidden/>
    <w:unhideWhenUsed/>
    <w:pPr>
      <w:spacing w:after="0" w:line="240" w:lineRule="auto"/>
    </w:pPr>
    <w:rPr>
      <w:sz w:val="20"/>
    </w:rPr>
  </w:style>
  <w:style w:type="character" w:styleId="968" w:customStyle="1">
    <w:name w:val="Текст концевой сноски Знак"/>
    <w:link w:val="967"/>
    <w:uiPriority w:val="99"/>
    <w:rPr>
      <w:sz w:val="20"/>
    </w:rPr>
  </w:style>
  <w:style w:type="character" w:styleId="969">
    <w:name w:val="endnote reference"/>
    <w:basedOn w:val="819"/>
    <w:uiPriority w:val="99"/>
    <w:semiHidden/>
    <w:unhideWhenUsed/>
    <w:rPr>
      <w:vertAlign w:val="superscript"/>
    </w:rPr>
  </w:style>
  <w:style w:type="paragraph" w:styleId="970">
    <w:name w:val="toc 1"/>
    <w:basedOn w:val="809"/>
    <w:next w:val="809"/>
    <w:uiPriority w:val="39"/>
    <w:unhideWhenUsed/>
    <w:pPr>
      <w:spacing w:after="57"/>
    </w:pPr>
  </w:style>
  <w:style w:type="paragraph" w:styleId="971">
    <w:name w:val="toc 2"/>
    <w:basedOn w:val="809"/>
    <w:next w:val="809"/>
    <w:uiPriority w:val="39"/>
    <w:unhideWhenUsed/>
    <w:pPr>
      <w:ind w:left="283"/>
      <w:spacing w:after="57"/>
    </w:pPr>
  </w:style>
  <w:style w:type="paragraph" w:styleId="972">
    <w:name w:val="toc 3"/>
    <w:basedOn w:val="809"/>
    <w:next w:val="809"/>
    <w:uiPriority w:val="39"/>
    <w:unhideWhenUsed/>
    <w:pPr>
      <w:ind w:left="567"/>
      <w:spacing w:after="57"/>
    </w:pPr>
  </w:style>
  <w:style w:type="paragraph" w:styleId="973">
    <w:name w:val="toc 4"/>
    <w:basedOn w:val="809"/>
    <w:next w:val="809"/>
    <w:uiPriority w:val="39"/>
    <w:unhideWhenUsed/>
    <w:pPr>
      <w:ind w:left="850"/>
      <w:spacing w:after="57"/>
    </w:pPr>
  </w:style>
  <w:style w:type="paragraph" w:styleId="974">
    <w:name w:val="toc 5"/>
    <w:basedOn w:val="809"/>
    <w:next w:val="809"/>
    <w:uiPriority w:val="39"/>
    <w:unhideWhenUsed/>
    <w:pPr>
      <w:ind w:left="1134"/>
      <w:spacing w:after="57"/>
    </w:pPr>
  </w:style>
  <w:style w:type="paragraph" w:styleId="975">
    <w:name w:val="toc 6"/>
    <w:basedOn w:val="809"/>
    <w:next w:val="809"/>
    <w:uiPriority w:val="39"/>
    <w:unhideWhenUsed/>
    <w:pPr>
      <w:ind w:left="1417"/>
      <w:spacing w:after="57"/>
    </w:pPr>
  </w:style>
  <w:style w:type="paragraph" w:styleId="976">
    <w:name w:val="toc 7"/>
    <w:basedOn w:val="809"/>
    <w:next w:val="809"/>
    <w:uiPriority w:val="39"/>
    <w:unhideWhenUsed/>
    <w:pPr>
      <w:ind w:left="1701"/>
      <w:spacing w:after="57"/>
    </w:pPr>
  </w:style>
  <w:style w:type="paragraph" w:styleId="977">
    <w:name w:val="toc 8"/>
    <w:basedOn w:val="809"/>
    <w:next w:val="809"/>
    <w:uiPriority w:val="39"/>
    <w:unhideWhenUsed/>
    <w:pPr>
      <w:ind w:left="1984"/>
      <w:spacing w:after="57"/>
    </w:pPr>
  </w:style>
  <w:style w:type="paragraph" w:styleId="978">
    <w:name w:val="toc 9"/>
    <w:basedOn w:val="809"/>
    <w:next w:val="809"/>
    <w:uiPriority w:val="39"/>
    <w:unhideWhenUsed/>
    <w:pPr>
      <w:ind w:left="2268"/>
      <w:spacing w:after="57"/>
    </w:pPr>
  </w:style>
  <w:style w:type="paragraph" w:styleId="979">
    <w:name w:val="TOC Heading"/>
    <w:uiPriority w:val="39"/>
    <w:unhideWhenUsed/>
  </w:style>
  <w:style w:type="paragraph" w:styleId="980">
    <w:name w:val="table of figures"/>
    <w:basedOn w:val="809"/>
    <w:next w:val="809"/>
    <w:uiPriority w:val="99"/>
    <w:unhideWhenUsed/>
    <w:pPr>
      <w:spacing w:after="0"/>
    </w:pPr>
  </w:style>
  <w:style w:type="character" w:styleId="981" w:customStyle="1">
    <w:name w:val="Заголовок 2 Знак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982" w:customStyle="1">
    <w:name w:val="Основной текст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983" w:customStyle="1">
    <w:name w:val="Основной текст с отступом 2 Знак"/>
    <w:qFormat/>
    <w:rPr>
      <w:rFonts w:ascii="Calibri" w:hAnsi="Calibri" w:eastAsia="Times New Roman" w:cs="Times New Roman"/>
    </w:rPr>
  </w:style>
  <w:style w:type="character" w:styleId="984">
    <w:name w:val="page number"/>
    <w:basedOn w:val="819"/>
    <w:qFormat/>
  </w:style>
  <w:style w:type="character" w:styleId="985" w:customStyle="1">
    <w:name w:val="Основной текст с отступом 3 Знак"/>
    <w:basedOn w:val="819"/>
    <w:link w:val="1025"/>
    <w:qFormat/>
    <w:rPr>
      <w:rFonts w:ascii="Calibri" w:hAnsi="Calibri"/>
      <w:sz w:val="16"/>
      <w:szCs w:val="16"/>
      <w:lang w:val="ru-RU" w:eastAsia="ar-SA" w:bidi="ar-SA"/>
    </w:rPr>
  </w:style>
  <w:style w:type="character" w:styleId="986" w:customStyle="1">
    <w:name w:val="Не вступил в силу"/>
    <w:basedOn w:val="819"/>
    <w:qFormat/>
    <w:rPr>
      <w:rFonts w:cs="Times New Roman"/>
      <w:color w:val="008080"/>
      <w:sz w:val="20"/>
      <w:szCs w:val="20"/>
    </w:rPr>
  </w:style>
  <w:style w:type="character" w:styleId="987" w:customStyle="1">
    <w:name w:val="Цветовое выделение"/>
    <w:qFormat/>
    <w:rPr>
      <w:b/>
      <w:bCs/>
      <w:color w:val="000080"/>
      <w:sz w:val="20"/>
      <w:szCs w:val="20"/>
    </w:rPr>
  </w:style>
  <w:style w:type="character" w:styleId="988">
    <w:name w:val="Hyperlink"/>
    <w:basedOn w:val="819"/>
    <w:uiPriority w:val="99"/>
    <w:rPr>
      <w:color w:val="0000ff"/>
      <w:u w:val="single"/>
    </w:rPr>
  </w:style>
  <w:style w:type="character" w:styleId="989" w:customStyle="1">
    <w:name w:val="Основной шрифт"/>
    <w:semiHidden/>
    <w:qFormat/>
  </w:style>
  <w:style w:type="character" w:styleId="990">
    <w:name w:val="FollowedHyperlink"/>
    <w:basedOn w:val="819"/>
    <w:rPr>
      <w:color w:val="800080"/>
      <w:u w:val="single"/>
    </w:rPr>
  </w:style>
  <w:style w:type="character" w:styleId="991">
    <w:name w:val="Strong"/>
    <w:basedOn w:val="819"/>
    <w:qFormat/>
    <w:rPr>
      <w:b/>
      <w:bCs/>
    </w:rPr>
  </w:style>
  <w:style w:type="character" w:styleId="992" w:customStyle="1">
    <w:name w:val="bl1"/>
    <w:basedOn w:val="819"/>
    <w:qFormat/>
    <w:rPr>
      <w:color w:val="4288b8"/>
    </w:rPr>
  </w:style>
  <w:style w:type="character" w:styleId="993" w:customStyle="1">
    <w:name w:val="style11"/>
    <w:basedOn w:val="819"/>
    <w:qFormat/>
    <w:rPr>
      <w:b/>
      <w:bCs/>
      <w:color w:val="000000"/>
    </w:rPr>
  </w:style>
  <w:style w:type="character" w:styleId="994" w:customStyle="1">
    <w:name w:val="Символы концевой сноски"/>
    <w:qFormat/>
    <w:rPr>
      <w:vertAlign w:val="superscript"/>
    </w:rPr>
  </w:style>
  <w:style w:type="character" w:styleId="995" w:customStyle="1">
    <w:name w:val="Знак концевой сноски1"/>
    <w:qFormat/>
    <w:rPr>
      <w:vertAlign w:val="superscript"/>
    </w:rPr>
  </w:style>
  <w:style w:type="character" w:styleId="996" w:customStyle="1">
    <w:name w:val="Основной текст Знак"/>
    <w:basedOn w:val="819"/>
    <w:link w:val="1007"/>
    <w:qFormat/>
    <w:rPr>
      <w:rFonts w:ascii="Calibri" w:hAnsi="Calibri"/>
      <w:sz w:val="22"/>
      <w:szCs w:val="22"/>
      <w:lang w:eastAsia="ar-SA"/>
    </w:rPr>
  </w:style>
  <w:style w:type="character" w:styleId="997" w:customStyle="1">
    <w:name w:val="Текст сноски Знак"/>
    <w:basedOn w:val="819"/>
    <w:uiPriority w:val="99"/>
    <w:qFormat/>
    <w:rPr>
      <w:rFonts w:ascii="Calibri" w:hAnsi="Calibri" w:eastAsia="Calibri"/>
      <w:lang w:eastAsia="en-US"/>
    </w:rPr>
  </w:style>
  <w:style w:type="character" w:styleId="998" w:customStyle="1">
    <w:name w:val="Символ сноски"/>
    <w:uiPriority w:val="99"/>
    <w:unhideWhenUsed/>
    <w:qFormat/>
    <w:rPr>
      <w:vertAlign w:val="superscript"/>
    </w:rPr>
  </w:style>
  <w:style w:type="character" w:styleId="999">
    <w:name w:val="footnote reference"/>
    <w:rPr>
      <w:vertAlign w:val="superscript"/>
    </w:rPr>
  </w:style>
  <w:style w:type="character" w:styleId="1000" w:customStyle="1">
    <w:name w:val="Заголовок 3 Знак"/>
    <w:basedOn w:val="819"/>
    <w:link w:val="812"/>
    <w:qFormat/>
    <w:rPr>
      <w:b/>
      <w:sz w:val="28"/>
      <w:szCs w:val="24"/>
    </w:rPr>
  </w:style>
  <w:style w:type="character" w:styleId="1001" w:customStyle="1">
    <w:name w:val="Без интервала Знак"/>
    <w:link w:val="1119"/>
    <w:uiPriority w:val="1"/>
    <w:qFormat/>
    <w:rPr>
      <w:rFonts w:ascii="Calibri" w:hAnsi="Calibri"/>
      <w:sz w:val="22"/>
      <w:szCs w:val="22"/>
    </w:rPr>
  </w:style>
  <w:style w:type="character" w:styleId="1002">
    <w:name w:val="annotation reference"/>
    <w:basedOn w:val="819"/>
    <w:uiPriority w:val="99"/>
    <w:qFormat/>
    <w:rPr>
      <w:sz w:val="16"/>
      <w:szCs w:val="16"/>
    </w:rPr>
  </w:style>
  <w:style w:type="character" w:styleId="1003" w:customStyle="1">
    <w:name w:val="Текст примечания Знак"/>
    <w:basedOn w:val="819"/>
    <w:link w:val="1120"/>
    <w:qFormat/>
    <w:rPr>
      <w:rFonts w:ascii="Calibri" w:hAnsi="Calibri"/>
      <w:lang w:eastAsia="ar-SA"/>
    </w:rPr>
  </w:style>
  <w:style w:type="character" w:styleId="1004" w:customStyle="1">
    <w:name w:val="Тема примечания Знак"/>
    <w:basedOn w:val="1003"/>
    <w:link w:val="1121"/>
    <w:qFormat/>
    <w:rPr>
      <w:rFonts w:ascii="Calibri" w:hAnsi="Calibri"/>
      <w:b/>
      <w:bCs/>
      <w:lang w:eastAsia="ar-SA"/>
    </w:rPr>
  </w:style>
  <w:style w:type="character" w:styleId="1005">
    <w:name w:val="Emphasis"/>
    <w:qFormat/>
    <w:rPr>
      <w:i/>
      <w:iCs/>
    </w:rPr>
  </w:style>
  <w:style w:type="paragraph" w:styleId="1006">
    <w:name w:val="Title"/>
    <w:basedOn w:val="809"/>
    <w:next w:val="1007"/>
    <w:link w:val="831"/>
    <w:qFormat/>
    <w:pPr>
      <w:jc w:val="center"/>
      <w:spacing w:before="240" w:after="0" w:line="240" w:lineRule="auto"/>
      <w:outlineLvl w:val="0"/>
    </w:pPr>
    <w:rPr>
      <w:rFonts w:ascii="Arial" w:hAnsi="Arial"/>
      <w:b/>
      <w:sz w:val="32"/>
      <w:szCs w:val="20"/>
      <w:lang w:eastAsia="ru-RU"/>
    </w:rPr>
  </w:style>
  <w:style w:type="paragraph" w:styleId="1007">
    <w:name w:val="Body Text"/>
    <w:basedOn w:val="809"/>
    <w:link w:val="996"/>
    <w:pPr>
      <w:spacing w:after="120"/>
    </w:pPr>
  </w:style>
  <w:style w:type="paragraph" w:styleId="1008">
    <w:name w:val="List"/>
    <w:basedOn w:val="1007"/>
  </w:style>
  <w:style w:type="paragraph" w:styleId="1009">
    <w:name w:val="Caption"/>
    <w:basedOn w:val="809"/>
    <w:link w:val="840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1010">
    <w:name w:val="index heading"/>
    <w:basedOn w:val="809"/>
    <w:qFormat/>
    <w:pPr>
      <w:suppressLineNumbers/>
    </w:pPr>
    <w:rPr>
      <w:rFonts w:ascii="PT Astra Serif" w:hAnsi="PT Astra Serif" w:cs="Noto Sans Devanagari"/>
    </w:rPr>
  </w:style>
  <w:style w:type="paragraph" w:styleId="1011" w:customStyle="1">
    <w:name w:val="Заголовок1"/>
    <w:basedOn w:val="809"/>
    <w:next w:val="1007"/>
    <w:qFormat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1012" w:customStyle="1">
    <w:name w:val="Название1"/>
    <w:basedOn w:val="809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1013" w:customStyle="1">
    <w:name w:val="Указатель1"/>
    <w:basedOn w:val="809"/>
    <w:qFormat/>
    <w:pPr>
      <w:suppressLineNumbers/>
    </w:pPr>
  </w:style>
  <w:style w:type="paragraph" w:styleId="1014" w:customStyle="1">
    <w:name w:val="Подраздел"/>
    <w:qFormat/>
    <w:pPr>
      <w:jc w:val="center"/>
      <w:spacing w:before="240" w:after="120" w:line="100" w:lineRule="atLeast"/>
      <w:widowControl w:val="off"/>
    </w:pPr>
    <w:rPr>
      <w:rFonts w:ascii="TimesDL" w:hAnsi="TimesDL" w:eastAsia="DejaVu Sans" w:cs="font186"/>
      <w:b/>
      <w:smallCaps/>
      <w:spacing w:val="-2"/>
      <w:sz w:val="24"/>
      <w:lang w:eastAsia="ar-SA"/>
    </w:rPr>
  </w:style>
  <w:style w:type="paragraph" w:styleId="1015">
    <w:name w:val="Normal (Web)"/>
    <w:qFormat/>
    <w:pPr>
      <w:spacing w:after="200" w:line="276" w:lineRule="auto"/>
      <w:widowControl w:val="off"/>
    </w:pPr>
    <w:rPr>
      <w:rFonts w:ascii="Calibri" w:hAnsi="Calibri" w:eastAsia="DejaVu Sans" w:cs="font186"/>
      <w:sz w:val="22"/>
      <w:szCs w:val="22"/>
      <w:lang w:eastAsia="ar-SA"/>
    </w:rPr>
  </w:style>
  <w:style w:type="paragraph" w:styleId="1016">
    <w:name w:val="Body Text 2"/>
    <w:qFormat/>
    <w:pPr>
      <w:jc w:val="both"/>
      <w:spacing w:before="120" w:line="100" w:lineRule="atLeast"/>
      <w:widowControl w:val="off"/>
    </w:pPr>
    <w:rPr>
      <w:rFonts w:eastAsia="DejaVu Sans" w:cs="font186"/>
      <w:sz w:val="24"/>
      <w:lang w:eastAsia="ar-SA"/>
    </w:rPr>
  </w:style>
  <w:style w:type="paragraph" w:styleId="1017" w:customStyle="1">
    <w:name w:val="Условия контракта"/>
    <w:qFormat/>
    <w:pPr>
      <w:jc w:val="both"/>
      <w:spacing w:before="240" w:after="120" w:line="100" w:lineRule="atLeast"/>
      <w:widowControl w:val="off"/>
    </w:pPr>
    <w:rPr>
      <w:rFonts w:eastAsia="DejaVu Sans" w:cs="font186"/>
      <w:b/>
      <w:sz w:val="24"/>
      <w:lang w:eastAsia="ar-SA"/>
    </w:rPr>
  </w:style>
  <w:style w:type="paragraph" w:styleId="1018">
    <w:name w:val="Body Text Indent 2"/>
    <w:qFormat/>
    <w:pPr>
      <w:ind w:left="283"/>
      <w:spacing w:after="120" w:line="480" w:lineRule="auto"/>
      <w:widowControl w:val="off"/>
    </w:pPr>
    <w:rPr>
      <w:rFonts w:ascii="Calibri" w:hAnsi="Calibri" w:eastAsia="DejaVu Sans" w:cs="font186"/>
      <w:sz w:val="22"/>
      <w:szCs w:val="22"/>
      <w:lang w:eastAsia="ar-SA"/>
    </w:rPr>
  </w:style>
  <w:style w:type="paragraph" w:styleId="1019" w:customStyle="1">
    <w:name w:val="Колонтитул"/>
    <w:basedOn w:val="809"/>
    <w:qFormat/>
  </w:style>
  <w:style w:type="paragraph" w:styleId="1020">
    <w:name w:val="Footer"/>
    <w:basedOn w:val="809"/>
    <w:link w:val="839"/>
    <w:pPr>
      <w:tabs>
        <w:tab w:val="center" w:pos="4320" w:leader="none"/>
        <w:tab w:val="right" w:pos="8640" w:leader="none"/>
      </w:tabs>
    </w:pPr>
  </w:style>
  <w:style w:type="paragraph" w:styleId="1021" w:customStyle="1">
    <w:name w:val="ConsPlusNormal"/>
    <w:qFormat/>
    <w:pPr>
      <w:ind w:firstLine="720"/>
    </w:pPr>
    <w:rPr>
      <w:rFonts w:ascii="Arial" w:hAnsi="Arial" w:cs="Arial"/>
    </w:rPr>
  </w:style>
  <w:style w:type="paragraph" w:styleId="1022" w:customStyle="1">
    <w:name w:val="Стиль3 Знак Знак"/>
    <w:basedOn w:val="1018"/>
    <w:qFormat/>
    <w:pPr>
      <w:ind w:left="391"/>
      <w:jc w:val="both"/>
      <w:spacing w:before="120" w:after="0" w:line="240" w:lineRule="auto"/>
      <w:tabs>
        <w:tab w:val="left" w:pos="618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23" w:customStyle="1">
    <w:name w:val="Стиль2"/>
    <w:basedOn w:val="1024"/>
    <w:qFormat/>
    <w:pPr>
      <w:ind w:left="576" w:hanging="576"/>
      <w:jc w:val="both"/>
      <w:keepLines/>
      <w:keepNext/>
      <w:spacing w:before="120" w:after="0" w:line="240" w:lineRule="auto"/>
      <w:widowControl w:val="off"/>
      <w:tabs>
        <w:tab w:val="left" w:pos="576" w:leader="none"/>
        <w:tab w:val="clear" w:pos="643" w:leader="none"/>
      </w:tabs>
      <w:suppressLineNumbers/>
    </w:pPr>
    <w:rPr>
      <w:rFonts w:ascii="Times New Roman" w:hAnsi="Times New Roman"/>
      <w:b/>
      <w:sz w:val="24"/>
      <w:szCs w:val="20"/>
      <w:lang w:eastAsia="ru-RU"/>
    </w:rPr>
  </w:style>
  <w:style w:type="paragraph" w:styleId="1024">
    <w:name w:val="List Number 2"/>
    <w:basedOn w:val="809"/>
    <w:qFormat/>
    <w:pPr>
      <w:ind w:left="643" w:hanging="360"/>
      <w:tabs>
        <w:tab w:val="left" w:pos="643" w:leader="none"/>
      </w:tabs>
    </w:pPr>
  </w:style>
  <w:style w:type="paragraph" w:styleId="1025">
    <w:name w:val="Body Text Indent 3"/>
    <w:basedOn w:val="809"/>
    <w:link w:val="985"/>
    <w:qFormat/>
    <w:pPr>
      <w:ind w:left="360"/>
      <w:spacing w:after="120"/>
    </w:pPr>
    <w:rPr>
      <w:sz w:val="16"/>
      <w:szCs w:val="16"/>
    </w:rPr>
  </w:style>
  <w:style w:type="paragraph" w:styleId="1026">
    <w:name w:val="Body Text Indent"/>
    <w:basedOn w:val="809"/>
    <w:pPr>
      <w:ind w:left="283"/>
      <w:spacing w:after="120"/>
    </w:pPr>
  </w:style>
  <w:style w:type="paragraph" w:styleId="1027">
    <w:name w:val="List Bullet 2"/>
    <w:basedOn w:val="809"/>
    <w:qFormat/>
    <w:pPr>
      <w:numPr>
        <w:ilvl w:val="0"/>
        <w:numId w:val="3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28">
    <w:name w:val="List Bullet 3"/>
    <w:basedOn w:val="809"/>
    <w:qFormat/>
    <w:pPr>
      <w:numPr>
        <w:ilvl w:val="0"/>
        <w:numId w:val="4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29">
    <w:name w:val="List Bullet 4"/>
    <w:basedOn w:val="809"/>
    <w:qFormat/>
    <w:pPr>
      <w:numPr>
        <w:ilvl w:val="0"/>
        <w:numId w:val="5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0">
    <w:name w:val="List Bullet 5"/>
    <w:basedOn w:val="809"/>
    <w:qFormat/>
    <w:pPr>
      <w:numPr>
        <w:ilvl w:val="0"/>
        <w:numId w:val="6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1">
    <w:name w:val="List Number"/>
    <w:basedOn w:val="809"/>
    <w:qFormat/>
    <w:pPr>
      <w:numPr>
        <w:ilvl w:val="0"/>
        <w:numId w:val="7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2">
    <w:name w:val="List Number 3"/>
    <w:basedOn w:val="809"/>
    <w:qFormat/>
    <w:pPr>
      <w:numPr>
        <w:ilvl w:val="0"/>
        <w:numId w:val="8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3">
    <w:name w:val="List Number 4"/>
    <w:basedOn w:val="809"/>
    <w:qFormat/>
    <w:pPr>
      <w:numPr>
        <w:ilvl w:val="0"/>
        <w:numId w:val="9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4">
    <w:name w:val="List Number 5"/>
    <w:basedOn w:val="809"/>
    <w:qFormat/>
    <w:pPr>
      <w:numPr>
        <w:ilvl w:val="0"/>
        <w:numId w:val="10"/>
      </w:num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35" w:customStyle="1">
    <w:name w:val="Раздел"/>
    <w:basedOn w:val="809"/>
    <w:semiHidden/>
    <w:qFormat/>
    <w:pPr>
      <w:numPr>
        <w:ilvl w:val="1"/>
        <w:numId w:val="11"/>
      </w:numPr>
      <w:jc w:val="center"/>
      <w:spacing w:before="120" w:after="120" w:line="240" w:lineRule="auto"/>
    </w:pPr>
    <w:rPr>
      <w:rFonts w:ascii="Arial Narrow" w:hAnsi="Arial Narrow"/>
      <w:b/>
      <w:sz w:val="28"/>
      <w:szCs w:val="20"/>
      <w:lang w:eastAsia="ru-RU"/>
    </w:rPr>
  </w:style>
  <w:style w:type="paragraph" w:styleId="1036" w:customStyle="1">
    <w:name w:val="Раздел 3"/>
    <w:basedOn w:val="809"/>
    <w:semiHidden/>
    <w:qFormat/>
    <w:pPr>
      <w:numPr>
        <w:ilvl w:val="0"/>
        <w:numId w:val="12"/>
      </w:numPr>
      <w:jc w:val="center"/>
      <w:spacing w:before="120" w:after="120" w:line="240" w:lineRule="auto"/>
    </w:pPr>
    <w:rPr>
      <w:rFonts w:ascii="Times New Roman" w:hAnsi="Times New Roman"/>
      <w:b/>
      <w:sz w:val="24"/>
      <w:szCs w:val="20"/>
      <w:lang w:eastAsia="ru-RU"/>
    </w:rPr>
  </w:style>
  <w:style w:type="paragraph" w:styleId="1037" w:customStyle="1">
    <w:name w:val="Стиль1"/>
    <w:basedOn w:val="809"/>
    <w:qFormat/>
    <w:pPr>
      <w:numPr>
        <w:ilvl w:val="0"/>
        <w:numId w:val="13"/>
      </w:numPr>
      <w:keepLines/>
      <w:keepNext/>
      <w:spacing w:before="120" w:after="0" w:line="240" w:lineRule="auto"/>
      <w:widowControl w:val="off"/>
      <w:suppressLineNumbers/>
    </w:pPr>
    <w:rPr>
      <w:rFonts w:ascii="Times New Roman" w:hAnsi="Times New Roman"/>
      <w:b/>
      <w:sz w:val="28"/>
      <w:szCs w:val="24"/>
      <w:lang w:eastAsia="ru-RU"/>
    </w:rPr>
  </w:style>
  <w:style w:type="paragraph" w:styleId="1038">
    <w:name w:val="Note Heading"/>
    <w:basedOn w:val="809"/>
    <w:next w:val="809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39" w:customStyle="1">
    <w:name w:val="Стиль3 Знак"/>
    <w:basedOn w:val="1018"/>
    <w:qFormat/>
    <w:pPr>
      <w:ind w:left="1080"/>
      <w:jc w:val="both"/>
      <w:spacing w:before="120" w:after="0" w:line="240" w:lineRule="auto"/>
      <w:tabs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40">
    <w:name w:val="Date"/>
    <w:basedOn w:val="809"/>
    <w:next w:val="809"/>
    <w:qFormat/>
    <w:pPr>
      <w:jc w:val="both"/>
      <w:spacing w:before="120"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1041" w:customStyle="1">
    <w:name w:val="Стиль3"/>
    <w:basedOn w:val="1018"/>
    <w:qFormat/>
    <w:pPr>
      <w:ind w:left="1080"/>
      <w:jc w:val="both"/>
      <w:spacing w:before="120" w:after="0" w:line="240" w:lineRule="auto"/>
      <w:tabs>
        <w:tab w:val="left" w:pos="1307" w:leader="none"/>
      </w:tabs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042">
    <w:name w:val="Plain Text"/>
    <w:basedOn w:val="809"/>
    <w:qFormat/>
    <w:pPr>
      <w:spacing w:before="120"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1043" w:customStyle="1">
    <w:name w:val="содержание2-11"/>
    <w:basedOn w:val="809"/>
    <w:qFormat/>
    <w:pPr>
      <w:jc w:val="both"/>
      <w:spacing w:before="120"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44">
    <w:name w:val="List Bullet"/>
    <w:basedOn w:val="809"/>
    <w:qFormat/>
    <w:pPr>
      <w:jc w:val="both"/>
      <w:spacing w:before="120" w:after="0" w:line="240" w:lineRule="auto"/>
      <w:widowControl w:val="off"/>
    </w:pPr>
    <w:rPr>
      <w:rFonts w:ascii="Times New Roman" w:hAnsi="Times New Roman"/>
      <w:sz w:val="24"/>
      <w:szCs w:val="24"/>
      <w:lang w:eastAsia="ru-RU"/>
    </w:rPr>
  </w:style>
  <w:style w:type="paragraph" w:styleId="1045">
    <w:name w:val="Body Text 3"/>
    <w:basedOn w:val="809"/>
    <w:qFormat/>
    <w:pPr>
      <w:jc w:val="both"/>
      <w:keepLines/>
      <w:keepNext/>
      <w:spacing w:before="148" w:after="112" w:line="240" w:lineRule="auto"/>
      <w:widowControl w:val="off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rFonts w:ascii="Times New Roman" w:hAnsi="Times New Roman"/>
      <w:b/>
      <w:i/>
      <w:szCs w:val="24"/>
      <w:lang w:eastAsia="ru-RU"/>
    </w:rPr>
  </w:style>
  <w:style w:type="paragraph" w:styleId="1046">
    <w:name w:val="Header"/>
    <w:basedOn w:val="809"/>
    <w:link w:val="838"/>
    <w:pPr>
      <w:jc w:val="both"/>
      <w:spacing w:before="120" w:after="120" w:line="240" w:lineRule="auto"/>
      <w:tabs>
        <w:tab w:val="center" w:pos="4153" w:leader="none"/>
        <w:tab w:val="right" w:pos="8306" w:leader="none"/>
      </w:tabs>
    </w:pPr>
    <w:rPr>
      <w:rFonts w:ascii="Arial" w:hAnsi="Arial"/>
      <w:sz w:val="24"/>
      <w:szCs w:val="20"/>
      <w:lang w:eastAsia="ru-RU"/>
    </w:rPr>
  </w:style>
  <w:style w:type="paragraph" w:styleId="1047" w:customStyle="1">
    <w:name w:val="1"/>
    <w:basedOn w:val="809"/>
    <w:next w:val="1015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048" w:customStyle="1">
    <w:name w:val="a"/>
    <w:basedOn w:val="809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49" w:customStyle="1">
    <w:name w:val="heading"/>
    <w:basedOn w:val="809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eastAsia="ru-RU"/>
    </w:rPr>
  </w:style>
  <w:style w:type="paragraph" w:styleId="1050" w:customStyle="1">
    <w:name w:val="xl24"/>
    <w:basedOn w:val="809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1" w:customStyle="1">
    <w:name w:val="xl25"/>
    <w:basedOn w:val="809"/>
    <w:qFormat/>
    <w:pPr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2" w:customStyle="1">
    <w:name w:val="xl26"/>
    <w:basedOn w:val="809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53" w:customStyle="1">
    <w:name w:val="xl27"/>
    <w:basedOn w:val="809"/>
    <w:qFormat/>
    <w:pPr>
      <w:jc w:val="center"/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16"/>
      <w:szCs w:val="16"/>
      <w:lang w:eastAsia="ru-RU"/>
    </w:rPr>
  </w:style>
  <w:style w:type="paragraph" w:styleId="1054" w:customStyle="1">
    <w:name w:val="xl28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" w:hAnsi="Arial" w:eastAsia="Arial Unicode MS" w:cs="Arial"/>
      <w:sz w:val="16"/>
      <w:szCs w:val="16"/>
      <w:lang w:eastAsia="ru-RU"/>
    </w:rPr>
  </w:style>
  <w:style w:type="paragraph" w:styleId="1055" w:customStyle="1">
    <w:name w:val="xl29"/>
    <w:basedOn w:val="809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6" w:customStyle="1">
    <w:name w:val="xl30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7" w:customStyle="1">
    <w:name w:val="xl31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8" w:customStyle="1">
    <w:name w:val="xl32"/>
    <w:basedOn w:val="809"/>
    <w:qFormat/>
    <w:pPr>
      <w:jc w:val="center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59" w:customStyle="1">
    <w:name w:val="xl33"/>
    <w:basedOn w:val="809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0" w:customStyle="1">
    <w:name w:val="xl34"/>
    <w:basedOn w:val="809"/>
    <w:qFormat/>
    <w:pPr>
      <w:jc w:val="center"/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1" w:customStyle="1">
    <w:name w:val="xl35"/>
    <w:basedOn w:val="809"/>
    <w:qFormat/>
    <w:pPr>
      <w:jc w:val="both"/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2" w:customStyle="1">
    <w:name w:val="xl36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3" w:customStyle="1">
    <w:name w:val="xl37"/>
    <w:basedOn w:val="809"/>
    <w:qFormat/>
    <w:pPr>
      <w:jc w:val="center"/>
      <w:spacing w:beforeAutospacing="1" w:afterAutospacing="1" w:line="240" w:lineRule="auto"/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4" w:customStyle="1">
    <w:name w:val="xl38"/>
    <w:basedOn w:val="809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65" w:customStyle="1">
    <w:name w:val="xl39"/>
    <w:basedOn w:val="809"/>
    <w:qFormat/>
    <w:pPr>
      <w:spacing w:beforeAutospacing="1" w:afterAutospacing="1" w:line="240" w:lineRule="auto"/>
      <w:shd w:val="clear" w:color="auto" w:fill="00ffff"/>
      <w:pBdr>
        <w:top w:val="single" w:color="000000" w:sz="4" w:space="0"/>
        <w:bottom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66" w:customStyle="1">
    <w:name w:val="xl40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" w:hAnsi="Arial" w:eastAsia="Arial Unicode MS" w:cs="Arial"/>
      <w:b/>
      <w:bCs/>
      <w:sz w:val="16"/>
      <w:szCs w:val="16"/>
      <w:lang w:eastAsia="ru-RU"/>
    </w:rPr>
  </w:style>
  <w:style w:type="paragraph" w:styleId="1067" w:customStyle="1">
    <w:name w:val="xl41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8" w:customStyle="1">
    <w:name w:val="xl42"/>
    <w:basedOn w:val="809"/>
    <w:qFormat/>
    <w:pPr>
      <w:spacing w:beforeAutospacing="1" w:afterAutospacing="1" w:line="240" w:lineRule="auto"/>
      <w:pBdr>
        <w:top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69" w:customStyle="1">
    <w:name w:val="xl43"/>
    <w:basedOn w:val="809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0" w:customStyle="1">
    <w:name w:val="xl44"/>
    <w:basedOn w:val="809"/>
    <w:qFormat/>
    <w:pPr>
      <w:spacing w:beforeAutospacing="1" w:afterAutospacing="1" w:line="240" w:lineRule="auto"/>
      <w:pBdr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1" w:customStyle="1">
    <w:name w:val="xl45"/>
    <w:basedOn w:val="809"/>
    <w:qFormat/>
    <w:pPr>
      <w:jc w:val="both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2" w:customStyle="1">
    <w:name w:val="xl46"/>
    <w:basedOn w:val="809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3" w:customStyle="1">
    <w:name w:val="xl47"/>
    <w:basedOn w:val="809"/>
    <w:qFormat/>
    <w:pPr>
      <w:jc w:val="both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16"/>
      <w:szCs w:val="16"/>
      <w:lang w:eastAsia="ru-RU"/>
    </w:rPr>
  </w:style>
  <w:style w:type="paragraph" w:styleId="1074">
    <w:name w:val="Block Text"/>
    <w:basedOn w:val="809"/>
    <w:qFormat/>
    <w:pPr>
      <w:ind w:left="200" w:right="200"/>
      <w:spacing w:before="200" w:line="480" w:lineRule="atLeast"/>
    </w:pPr>
    <w:rPr>
      <w:rFonts w:ascii="Times New Roman" w:hAnsi="Times New Roman"/>
      <w:szCs w:val="24"/>
      <w:lang w:eastAsia="ru-RU"/>
    </w:rPr>
  </w:style>
  <w:style w:type="paragraph" w:styleId="1075" w:customStyle="1">
    <w:name w:val="Ñòèëü1"/>
    <w:basedOn w:val="809"/>
    <w:qFormat/>
    <w:pPr>
      <w:spacing w:after="0" w:line="288" w:lineRule="auto"/>
    </w:pPr>
    <w:rPr>
      <w:rFonts w:ascii="Times New Roman" w:hAnsi="Times New Roman"/>
      <w:sz w:val="28"/>
      <w:szCs w:val="20"/>
      <w:lang w:eastAsia="ru-RU"/>
    </w:rPr>
  </w:style>
  <w:style w:type="paragraph" w:styleId="1076" w:customStyle="1">
    <w:name w:val="Default"/>
    <w:qFormat/>
    <w:rPr>
      <w:rFonts w:eastAsia="Calibri"/>
      <w:color w:val="000000"/>
      <w:sz w:val="24"/>
      <w:szCs w:val="24"/>
      <w:lang w:eastAsia="en-US"/>
    </w:rPr>
  </w:style>
  <w:style w:type="paragraph" w:styleId="1077" w:customStyle="1">
    <w:name w:val="Article"/>
    <w:basedOn w:val="809"/>
    <w:qFormat/>
    <w:pPr>
      <w:ind w:left="340" w:hanging="340"/>
      <w:jc w:val="both"/>
      <w:spacing w:after="0" w:line="240" w:lineRule="auto"/>
    </w:pPr>
    <w:rPr>
      <w:rFonts w:ascii="TimesDL" w:hAnsi="TimesDL"/>
      <w:sz w:val="20"/>
      <w:szCs w:val="20"/>
      <w:lang w:val="en-GB" w:eastAsia="ru-RU"/>
    </w:rPr>
  </w:style>
  <w:style w:type="paragraph" w:styleId="1078" w:customStyle="1">
    <w:name w:val="xl80"/>
    <w:basedOn w:val="809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79" w:customStyle="1">
    <w:name w:val="xl81"/>
    <w:basedOn w:val="809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80" w:customStyle="1">
    <w:name w:val="xl82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1" w:customStyle="1">
    <w:name w:val="xl83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2" w:customStyle="1">
    <w:name w:val="xl84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3" w:customStyle="1">
    <w:name w:val="xl85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4" w:customStyle="1">
    <w:name w:val="xl86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5" w:customStyle="1">
    <w:name w:val="xl87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86" w:customStyle="1">
    <w:name w:val="xl88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7" w:customStyle="1">
    <w:name w:val="xl89"/>
    <w:basedOn w:val="809"/>
    <w:qFormat/>
    <w:pPr>
      <w:jc w:val="center"/>
      <w:spacing w:beforeAutospacing="1" w:afterAutospacing="1" w:line="240" w:lineRule="auto"/>
      <w:shd w:val="clear" w:color="auto" w:fill="ffcc99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b/>
      <w:bCs/>
      <w:sz w:val="24"/>
      <w:szCs w:val="24"/>
      <w:lang w:eastAsia="ru-RU"/>
    </w:rPr>
  </w:style>
  <w:style w:type="paragraph" w:styleId="1088" w:customStyle="1">
    <w:name w:val="xl90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89" w:customStyle="1">
    <w:name w:val="xl91"/>
    <w:basedOn w:val="809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90" w:customStyle="1">
    <w:name w:val="xl92"/>
    <w:basedOn w:val="809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091" w:customStyle="1">
    <w:name w:val="xl93"/>
    <w:basedOn w:val="809"/>
    <w:qFormat/>
    <w:pPr>
      <w:jc w:val="center"/>
      <w:spacing w:beforeAutospacing="1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2" w:customStyle="1">
    <w:name w:val="xl94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3" w:customStyle="1">
    <w:name w:val="xl95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4" w:customStyle="1">
    <w:name w:val="xl96"/>
    <w:basedOn w:val="809"/>
    <w:qFormat/>
    <w:pPr>
      <w:spacing w:beforeAutospacing="1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5" w:customStyle="1">
    <w:name w:val="xl97"/>
    <w:basedOn w:val="809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6" w:customStyle="1">
    <w:name w:val="xl98"/>
    <w:basedOn w:val="809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7" w:customStyle="1">
    <w:name w:val="xl99"/>
    <w:basedOn w:val="809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8" w:customStyle="1">
    <w:name w:val="xl100"/>
    <w:basedOn w:val="809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Arial Unicode MS"/>
      <w:sz w:val="24"/>
      <w:szCs w:val="24"/>
      <w:lang w:eastAsia="ru-RU"/>
    </w:rPr>
  </w:style>
  <w:style w:type="paragraph" w:styleId="1099" w:customStyle="1">
    <w:name w:val="xl101"/>
    <w:basedOn w:val="809"/>
    <w:qFormat/>
    <w:pPr>
      <w:spacing w:beforeAutospacing="1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100" w:customStyle="1">
    <w:name w:val="xl102"/>
    <w:basedOn w:val="809"/>
    <w:qFormat/>
    <w:pPr>
      <w:spacing w:beforeAutospacing="1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101" w:customStyle="1">
    <w:name w:val="xl103"/>
    <w:basedOn w:val="809"/>
    <w:qFormat/>
    <w:pPr>
      <w:spacing w:beforeAutospacing="1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1102" w:customStyle="1">
    <w:name w:val="Знак"/>
    <w:basedOn w:val="809"/>
    <w:qFormat/>
    <w:pPr>
      <w:jc w:val="both"/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styleId="1103" w:customStyle="1">
    <w:name w:val="Основной текст 21"/>
    <w:qFormat/>
    <w:pPr>
      <w:jc w:val="both"/>
      <w:spacing w:before="120" w:line="100" w:lineRule="atLeast"/>
      <w:widowControl w:val="off"/>
    </w:pPr>
    <w:rPr>
      <w:rFonts w:eastAsia="DejaVu Sans" w:cs="font80"/>
      <w:sz w:val="24"/>
      <w:lang w:eastAsia="ar-SA"/>
    </w:rPr>
  </w:style>
  <w:style w:type="paragraph" w:styleId="1104" w:customStyle="1">
    <w:name w:val="Тендерные данные"/>
    <w:basedOn w:val="809"/>
    <w:semiHidden/>
    <w:qFormat/>
    <w:pPr>
      <w:jc w:val="both"/>
      <w:spacing w:before="120" w:after="0" w:line="240" w:lineRule="auto"/>
      <w:tabs>
        <w:tab w:val="left" w:pos="1985" w:leader="none"/>
      </w:tabs>
    </w:pPr>
    <w:rPr>
      <w:rFonts w:ascii="Times New Roman" w:hAnsi="Times New Roman"/>
      <w:b/>
      <w:sz w:val="24"/>
      <w:szCs w:val="20"/>
      <w:lang w:eastAsia="ru-RU"/>
    </w:rPr>
  </w:style>
  <w:style w:type="paragraph" w:styleId="1105" w:customStyle="1">
    <w:name w:val="Абзац списка1"/>
    <w:basedOn w:val="809"/>
    <w:qFormat/>
    <w:pPr>
      <w:contextualSpacing/>
      <w:ind w:left="720"/>
      <w:jc w:val="both"/>
    </w:pPr>
    <w:rPr>
      <w:rFonts w:eastAsia="Calibri"/>
      <w:sz w:val="20"/>
      <w:szCs w:val="20"/>
      <w:lang w:val="en-US" w:eastAsia="en-US"/>
    </w:rPr>
  </w:style>
  <w:style w:type="paragraph" w:styleId="1106">
    <w:name w:val="Balloon Text"/>
    <w:basedOn w:val="809"/>
    <w:semiHidden/>
    <w:qFormat/>
    <w:rPr>
      <w:rFonts w:ascii="Tahoma" w:hAnsi="Tahoma" w:cs="Tahoma"/>
      <w:sz w:val="16"/>
      <w:szCs w:val="16"/>
    </w:rPr>
  </w:style>
  <w:style w:type="paragraph" w:styleId="1107" w:customStyle="1">
    <w:name w:val="Основной текст с отступом 21"/>
    <w:basedOn w:val="809"/>
    <w:qFormat/>
    <w:pPr>
      <w:ind w:left="283"/>
      <w:spacing w:after="120" w:line="480" w:lineRule="auto"/>
    </w:pPr>
  </w:style>
  <w:style w:type="paragraph" w:styleId="1108" w:customStyle="1">
    <w:name w:val="WW-Базовый"/>
    <w:qFormat/>
    <w:pPr>
      <w:spacing w:after="200" w:line="276" w:lineRule="auto"/>
      <w:widowControl w:val="off"/>
      <w:tabs>
        <w:tab w:val="left" w:pos="709" w:leader="none"/>
      </w:tabs>
    </w:pPr>
    <w:rPr>
      <w:rFonts w:eastAsia="Droid Sans" w:cs="Lohit Hindi"/>
      <w:sz w:val="24"/>
      <w:szCs w:val="24"/>
      <w:lang w:eastAsia="hi-IN" w:bidi="hi-IN"/>
    </w:rPr>
  </w:style>
  <w:style w:type="paragraph" w:styleId="1109" w:customStyle="1">
    <w:name w:val="ТТ список 1"/>
    <w:basedOn w:val="809"/>
    <w:qFormat/>
    <w:pPr>
      <w:ind w:left="851" w:hanging="851"/>
      <w:keepLines/>
      <w:keepNext/>
      <w:spacing w:before="240" w:after="120" w:line="240" w:lineRule="auto"/>
      <w:tabs>
        <w:tab w:val="left" w:pos="720" w:leader="none"/>
        <w:tab w:val="left" w:pos="851" w:leader="none"/>
      </w:tabs>
    </w:pPr>
    <w:rPr>
      <w:rFonts w:ascii="Times New Roman" w:hAnsi="Times New Roman"/>
      <w:b/>
      <w:sz w:val="24"/>
      <w:szCs w:val="20"/>
      <w:lang w:val="en-US" w:eastAsia="en-US" w:bidi="en-US"/>
    </w:rPr>
  </w:style>
  <w:style w:type="paragraph" w:styleId="1110" w:customStyle="1">
    <w:name w:val="ТТ список 2"/>
    <w:basedOn w:val="809"/>
    <w:qFormat/>
    <w:pPr>
      <w:ind w:left="851" w:hanging="851"/>
      <w:keepLines/>
      <w:keepNext/>
      <w:spacing w:before="120" w:after="60" w:line="240" w:lineRule="auto"/>
      <w:tabs>
        <w:tab w:val="left" w:pos="720" w:leader="none"/>
        <w:tab w:val="left" w:pos="851" w:leader="none"/>
      </w:tabs>
    </w:pPr>
    <w:rPr>
      <w:rFonts w:ascii="Times New Roman" w:hAnsi="Times New Roman"/>
      <w:i/>
      <w:sz w:val="24"/>
      <w:szCs w:val="24"/>
      <w:lang w:val="en-US" w:eastAsia="en-US" w:bidi="en-US"/>
    </w:rPr>
  </w:style>
  <w:style w:type="paragraph" w:styleId="1111">
    <w:name w:val="footnote text"/>
    <w:basedOn w:val="809"/>
    <w:link w:val="966"/>
    <w:uiPriority w:val="99"/>
    <w:unhideWhenUsed/>
    <w:rPr>
      <w:rFonts w:eastAsia="Calibri"/>
      <w:sz w:val="20"/>
      <w:szCs w:val="20"/>
      <w:lang w:eastAsia="en-US"/>
    </w:rPr>
  </w:style>
  <w:style w:type="paragraph" w:styleId="1112" w:customStyle="1">
    <w:name w:val="Пункт Знак"/>
    <w:basedOn w:val="809"/>
    <w:qFormat/>
    <w:pPr>
      <w:numPr>
        <w:ilvl w:val="1"/>
        <w:numId w:val="14"/>
      </w:numPr>
      <w:jc w:val="both"/>
      <w:spacing w:after="0" w:line="360" w:lineRule="auto"/>
      <w:tabs>
        <w:tab w:val="left" w:pos="851" w:leader="none"/>
        <w:tab w:val="left" w:pos="1134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113" w:customStyle="1">
    <w:name w:val="Подпункт"/>
    <w:basedOn w:val="1112"/>
    <w:qFormat/>
    <w:pPr>
      <w:tabs>
        <w:tab w:val="clear" w:pos="1134" w:leader="none"/>
      </w:tabs>
    </w:pPr>
  </w:style>
  <w:style w:type="paragraph" w:styleId="1114" w:customStyle="1">
    <w:name w:val="Подподпункт"/>
    <w:basedOn w:val="1113"/>
    <w:qFormat/>
    <w:pPr>
      <w:tabs>
        <w:tab w:val="left" w:pos="1134" w:leader="none"/>
        <w:tab w:val="left" w:pos="1418" w:leader="none"/>
      </w:tabs>
    </w:pPr>
  </w:style>
  <w:style w:type="paragraph" w:styleId="1115" w:customStyle="1">
    <w:name w:val="Подподподпункт"/>
    <w:basedOn w:val="809"/>
    <w:qFormat/>
    <w:pPr>
      <w:numPr>
        <w:ilvl w:val="4"/>
        <w:numId w:val="14"/>
      </w:numPr>
      <w:jc w:val="both"/>
      <w:spacing w:after="0" w:line="360" w:lineRule="auto"/>
      <w:tabs>
        <w:tab w:val="left" w:pos="1134" w:leader="none"/>
        <w:tab w:val="left" w:pos="1701" w:leader="none"/>
      </w:tabs>
    </w:pPr>
    <w:rPr>
      <w:rFonts w:ascii="Times New Roman" w:hAnsi="Times New Roman"/>
      <w:sz w:val="28"/>
      <w:szCs w:val="20"/>
      <w:lang w:eastAsia="ru-RU"/>
    </w:rPr>
  </w:style>
  <w:style w:type="paragraph" w:styleId="1116" w:customStyle="1">
    <w:name w:val="Пункт1"/>
    <w:basedOn w:val="809"/>
    <w:qFormat/>
    <w:pPr>
      <w:numPr>
        <w:ilvl w:val="0"/>
        <w:numId w:val="14"/>
      </w:numPr>
      <w:jc w:val="center"/>
      <w:spacing w:before="240" w:after="0" w:line="360" w:lineRule="auto"/>
    </w:pPr>
    <w:rPr>
      <w:rFonts w:ascii="Arial" w:hAnsi="Arial"/>
      <w:b/>
      <w:sz w:val="28"/>
      <w:szCs w:val="28"/>
      <w:lang w:eastAsia="ru-RU"/>
    </w:rPr>
  </w:style>
  <w:style w:type="paragraph" w:styleId="1117">
    <w:name w:val="List Paragraph"/>
    <w:basedOn w:val="809"/>
    <w:uiPriority w:val="34"/>
    <w:qFormat/>
    <w:pPr>
      <w:contextualSpacing/>
      <w:ind w:left="720"/>
    </w:pPr>
    <w:rPr>
      <w:rFonts w:asciiTheme="minorHAnsi" w:hAnsiTheme="minorHAnsi" w:eastAsiaTheme="minorHAnsi" w:cstheme="minorBidi"/>
      <w:lang w:eastAsia="en-US"/>
    </w:rPr>
  </w:style>
  <w:style w:type="paragraph" w:styleId="1118" w:customStyle="1">
    <w:name w:val="Абзац списка3"/>
    <w:basedOn w:val="809"/>
    <w:qFormat/>
    <w:pPr>
      <w:contextualSpacing/>
      <w:ind w:left="720"/>
      <w:jc w:val="both"/>
    </w:pPr>
    <w:rPr>
      <w:rFonts w:eastAsia="Calibri"/>
      <w:sz w:val="20"/>
      <w:szCs w:val="20"/>
      <w:lang w:val="en-US" w:eastAsia="en-US"/>
    </w:rPr>
  </w:style>
  <w:style w:type="paragraph" w:styleId="1119">
    <w:name w:val="No Spacing"/>
    <w:link w:val="1001"/>
    <w:uiPriority w:val="1"/>
    <w:qFormat/>
    <w:rPr>
      <w:rFonts w:ascii="Calibri" w:hAnsi="Calibri"/>
      <w:sz w:val="22"/>
      <w:szCs w:val="22"/>
    </w:rPr>
  </w:style>
  <w:style w:type="paragraph" w:styleId="1120">
    <w:name w:val="annotation text"/>
    <w:basedOn w:val="809"/>
    <w:link w:val="1003"/>
    <w:qFormat/>
    <w:pPr>
      <w:spacing w:line="240" w:lineRule="auto"/>
    </w:pPr>
    <w:rPr>
      <w:sz w:val="20"/>
      <w:szCs w:val="20"/>
    </w:rPr>
  </w:style>
  <w:style w:type="paragraph" w:styleId="1121">
    <w:name w:val="annotation subject"/>
    <w:basedOn w:val="1120"/>
    <w:next w:val="1120"/>
    <w:link w:val="1004"/>
    <w:qFormat/>
    <w:rPr>
      <w:b/>
      <w:bCs/>
    </w:rPr>
  </w:style>
  <w:style w:type="paragraph" w:styleId="1122" w:customStyle="1">
    <w:name w:val="Содержимое врезки"/>
    <w:basedOn w:val="809"/>
    <w:qFormat/>
  </w:style>
  <w:style w:type="table" w:styleId="1123">
    <w:name w:val="Table Grid"/>
    <w:basedOn w:val="820"/>
    <w:pPr>
      <w:spacing w:after="200" w:line="276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customXml" Target="../customXml/item1.xml" /><Relationship Id="rId13" Type="http://schemas.openxmlformats.org/officeDocument/2006/relationships/hyperlink" Target="mailto:lawyer@tatmedia.com" TargetMode="External"/><Relationship Id="rId14" Type="http://schemas.openxmlformats.org/officeDocument/2006/relationships/hyperlink" Target="https://etpzakupki.tatar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E277F-5A05-4134-9CDD-7FF17FEB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&lt;arabianhorse&gt;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1</dc:creator>
  <dc:description/>
  <dc:language>ru-RU</dc:language>
  <cp:revision>10</cp:revision>
  <dcterms:created xsi:type="dcterms:W3CDTF">2026-06-24T12:57:00Z</dcterms:created>
  <dcterms:modified xsi:type="dcterms:W3CDTF">2026-06-26T08:12:43Z</dcterms:modified>
</cp:coreProperties>
</file>