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УТВЕРЖДАЮ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Заместитель председателя 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Государственного комитета 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Республики Татарстан по закупкам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7513" w:firstLine="0"/>
        <w:tabs>
          <w:tab w:val="clear" w:pos="708" w:leader="none"/>
          <w:tab w:val="left" w:pos="6379" w:leader="none"/>
        </w:tabs>
        <w:rPr>
          <w:sz w:val="20"/>
        </w:rPr>
      </w:pPr>
      <w:r>
        <w:rPr>
          <w:sz w:val="20"/>
        </w:rPr>
        <w:t xml:space="preserve">_____________/М.С. Алмазова/</w:t>
      </w:r>
      <w:r>
        <w:rPr>
          <w:sz w:val="20"/>
        </w:rPr>
      </w:r>
      <w:r>
        <w:rPr>
          <w:sz w:val="20"/>
        </w:rPr>
      </w:r>
    </w:p>
    <w:p>
      <w:pPr>
        <w:pStyle w:val="927"/>
        <w:numPr>
          <w:ilvl w:val="0"/>
          <w:numId w:val="0"/>
        </w:numPr>
        <w:ind w:left="0" w:firstLine="0"/>
        <w:jc w:val="center"/>
        <w:spacing w:before="0" w:after="0"/>
        <w:widowControl w:val="off"/>
        <w:rPr>
          <w:color w:val="000000"/>
          <w:sz w:val="20"/>
        </w:rPr>
        <w:outlineLvl w:val="0"/>
      </w:pPr>
      <w:r>
        <w:rPr>
          <w:color w:val="000000"/>
          <w:sz w:val="20"/>
        </w:rPr>
        <w:t xml:space="preserve">Протокол</w:t>
      </w:r>
      <w:r>
        <w:rPr>
          <w:color w:val="000000"/>
          <w:sz w:val="20"/>
        </w:rPr>
      </w:r>
      <w:r>
        <w:rPr>
          <w:color w:val="000000"/>
          <w:sz w:val="20"/>
        </w:rPr>
      </w:r>
    </w:p>
    <w:p>
      <w:pPr>
        <w:pStyle w:val="918"/>
        <w:ind w:left="0" w:firstLine="142"/>
        <w:jc w:val="center"/>
        <w:widowControl w:val="off"/>
        <w:tabs>
          <w:tab w:val="clear" w:pos="0" w:leader="none"/>
        </w:tabs>
      </w:pPr>
      <w:r>
        <w:rPr>
          <w:b w:val="0"/>
          <w:sz w:val="20"/>
        </w:rPr>
        <w:t xml:space="preserve">рассмотрения единственно</w:t>
      </w:r>
      <w:r>
        <w:rPr>
          <w:rFonts w:ascii="PT Astra Serif" w:hAnsi="PT Astra Serif"/>
          <w:b w:val="0"/>
          <w:sz w:val="20"/>
        </w:rPr>
        <w:t xml:space="preserve">го предложения на участие в конкурентном отборе </w:t>
      </w:r>
      <w:bookmarkStart w:id="0" w:name="_Hlk134611436"/>
      <w:r>
        <w:rPr>
          <w:rFonts w:ascii="PT Astra Serif" w:hAnsi="PT Astra Serif"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№ </w:t>
      </w:r>
      <w:bookmarkEnd w:id="0"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  <w:t xml:space="preserve">0011326019DP</w:t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/>
      <w:r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</w:p>
    <w:p>
      <w:pPr>
        <w:pStyle w:val="918"/>
        <w:ind w:left="0" w:firstLine="142"/>
        <w:jc w:val="center"/>
        <w:widowControl w:val="off"/>
        <w:tabs>
          <w:tab w:val="clear" w:pos="0" w:leader="none"/>
        </w:tabs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90"/>
        <w:ind w:left="142" w:firstLine="0"/>
        <w:jc w:val="both"/>
        <w:widowControl w:val="off"/>
        <w:rPr>
          <w:sz w:val="20"/>
        </w:rPr>
      </w:pPr>
      <w:r>
        <w:rPr>
          <w:sz w:val="20"/>
        </w:rPr>
        <w:t xml:space="preserve">г. Казань                                                                                                                                                                   «30» июня 2026 года</w:t>
      </w:r>
      <w:r>
        <w:rPr>
          <w:sz w:val="20"/>
        </w:rPr>
      </w:r>
      <w:r>
        <w:rPr>
          <w:sz w:val="20"/>
        </w:rPr>
      </w:r>
    </w:p>
    <w:p>
      <w:pPr>
        <w:pStyle w:val="890"/>
        <w:ind w:left="0" w:firstLine="142"/>
        <w:jc w:val="both"/>
        <w:widowControl w:val="off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1. Наименование уполномоченного органа: Государственный комитет Республики Татарстан по закупкам.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2. Наименование заказчика: Автономная некоммерческая организация «Дирекция спортивных и социальных проектов».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color w:val="000000"/>
          <w:sz w:val="20"/>
          <w:highlight w:val="white"/>
        </w:rPr>
      </w:pPr>
      <w:r>
        <w:rPr>
          <w:b w:val="0"/>
          <w:sz w:val="20"/>
        </w:rPr>
        <w:t xml:space="preserve">3. Наименование конкурентного отбора: 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Право заключения договора на оказание услуг по заправке и восстановлению картриджей лазерной и копировальной техники, а также услуги по ремонту оргтехники для офиса АНО «Дирекция спортивных и социальных проектов»</w:t>
      </w: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.</w:t>
      </w:r>
      <w:r>
        <w:rPr>
          <w:b w:val="0"/>
          <w:color w:val="000000"/>
          <w:sz w:val="20"/>
          <w:highlight w:val="white"/>
        </w:rPr>
      </w:r>
      <w:r>
        <w:rPr>
          <w:b w:val="0"/>
          <w:color w:val="000000"/>
          <w:sz w:val="20"/>
          <w:highlight w:val="white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pP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4. Начальная (максимальная) цена за единицу: 25 470,00 руб.</w:t>
      </w:r>
      <w:r>
        <w:rPr>
          <w:rFonts w:ascii="Times New Roman" w:hAnsi="Times New Roman" w:eastAsia="Tahoma" w:cs="Noto Sans Devanagari"/>
          <w:b w:val="0"/>
          <w:color w:val="000000"/>
          <w:sz w:val="20"/>
          <w:szCs w:val="20"/>
          <w:lang w:val="ru-RU" w:eastAsia="zh-CN" w:bidi="hi-IN"/>
        </w:rPr>
      </w:r>
      <w:r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highlight w:val="none"/>
          <w:lang w:val="ru-RU" w:eastAsia="zh-CN" w:bidi="hi-IN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rFonts w:ascii="Times New Roman" w:hAnsi="Times New Roman" w:eastAsia="Tahoma" w:cs="Noto Sans Devanagari"/>
          <w:b w:val="0"/>
          <w:bCs w:val="0"/>
          <w:color w:val="000000"/>
          <w:sz w:val="20"/>
          <w:szCs w:val="20"/>
          <w:lang w:val="ru-RU" w:eastAsia="zh-CN" w:bidi="hi-IN"/>
        </w:rPr>
      </w:pPr>
      <w:r>
        <w:rPr>
          <w:rFonts w:ascii="Times New Roman" w:hAnsi="Times New Roman" w:eastAsia="Tahoma" w:cs="Noto Sans Devanagari"/>
          <w:b w:val="0"/>
          <w:color w:val="000000"/>
          <w:sz w:val="20"/>
          <w:szCs w:val="20"/>
          <w:highlight w:val="none"/>
          <w:lang w:val="ru-RU" w:eastAsia="zh-CN" w:bidi="hi-IN"/>
        </w:rPr>
        <w:t xml:space="preserve">4.1. Общая цена договора: 795 620,00 руб.</w:t>
      </w:r>
      <w:r>
        <w:rPr>
          <w:rFonts w:ascii="Times New Roman" w:hAnsi="Times New Roman" w:eastAsia="Tahoma" w:cs="Noto Sans Devanagari"/>
          <w:b w:val="0"/>
          <w:color w:val="000000"/>
          <w:sz w:val="20"/>
          <w:szCs w:val="20"/>
          <w:highlight w:val="none"/>
          <w:lang w:val="ru-RU" w:eastAsia="zh-CN" w:bidi="hi-IN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bCs w:val="0"/>
          <w:sz w:val="20"/>
          <w:szCs w:val="20"/>
          <w:highlight w:val="none"/>
        </w:rPr>
      </w:pPr>
      <w:r>
        <w:rPr>
          <w:rFonts w:eastAsia="Tahoma" w:cs="Noto Sans Devanagari"/>
          <w:b w:val="0"/>
          <w:color w:val="000000"/>
          <w:sz w:val="20"/>
          <w:szCs w:val="20"/>
          <w:lang w:val="ru-RU" w:eastAsia="zh-CN" w:bidi="hi-IN"/>
        </w:rPr>
        <w:t xml:space="preserve">5. </w:t>
      </w:r>
      <w:r>
        <w:rPr>
          <w:b w:val="0"/>
          <w:sz w:val="20"/>
        </w:rPr>
        <w:t xml:space="preserve">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  <w:r>
        <w:rPr>
          <w:b w:val="0"/>
          <w:bCs w:val="0"/>
          <w:sz w:val="20"/>
          <w:szCs w:val="20"/>
          <w:highlight w:val="none"/>
        </w:rPr>
      </w:r>
      <w:r>
        <w:rPr>
          <w:b w:val="0"/>
          <w:bCs w:val="0"/>
          <w:sz w:val="20"/>
          <w:szCs w:val="20"/>
          <w:highlight w:val="none"/>
        </w:rPr>
      </w:r>
    </w:p>
    <w:p>
      <w:pPr>
        <w:pStyle w:val="918"/>
        <w:ind w:left="0" w:firstLine="142"/>
        <w:jc w:val="both"/>
        <w:widowControl w:val="off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6. Процедура рассмотрения</w:t>
      </w:r>
      <w:r>
        <w:rPr>
          <w:b w:val="0"/>
          <w:sz w:val="20"/>
        </w:rPr>
        <w:t xml:space="preserve"> единственного предложения на участие в конкурентном отборе проводилась комиссией в период с 09 часов 00 минут </w:t>
      </w:r>
      <w:r>
        <w:rPr>
          <w:b w:val="0"/>
          <w:sz w:val="20"/>
        </w:rPr>
        <w:t xml:space="preserve">«29» июня 2026 года</w:t>
      </w:r>
      <w:r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до 14 часов 00 минут </w:t>
      </w:r>
      <w:r>
        <w:rPr>
          <w:b w:val="0"/>
          <w:sz w:val="20"/>
        </w:rPr>
        <w:t xml:space="preserve">«30» июня 2026 года по адресу: Электронная Торговая Cистема Etpzakupki.tatar http://etpzakupki.tatar.</w:t>
      </w:r>
      <w:r>
        <w:rPr>
          <w:b w:val="0"/>
          <w:sz w:val="20"/>
        </w:rPr>
      </w:r>
      <w:r>
        <w:rPr>
          <w:b w:val="0"/>
          <w:sz w:val="20"/>
        </w:rPr>
      </w:r>
    </w:p>
    <w:p>
      <w:pPr>
        <w:pStyle w:val="918"/>
        <w:ind w:left="0" w:firstLine="142"/>
        <w:jc w:val="both"/>
        <w:tabs>
          <w:tab w:val="clear" w:pos="0" w:leader="none"/>
        </w:tabs>
        <w:rPr>
          <w:b w:val="0"/>
          <w:sz w:val="20"/>
        </w:rPr>
      </w:pPr>
      <w:r>
        <w:rPr>
          <w:b w:val="0"/>
          <w:sz w:val="20"/>
        </w:rPr>
        <w:t xml:space="preserve">7. Комиссия уполномоченного органа рассмотрела единственн</w:t>
      </w:r>
      <w:r>
        <w:rPr>
          <w:b w:val="0"/>
          <w:sz w:val="20"/>
        </w:rPr>
        <w:t xml:space="preserve">ое предложение на участие в конкурентном отборе на соответствие требованиям и условиям, установленным в извещении и документации конкурентного отбора, и приняла решение допустить к участию и признать участником конкурентного отбора единственного участника:</w:t>
      </w:r>
      <w:r>
        <w:rPr>
          <w:b w:val="0"/>
          <w:sz w:val="20"/>
        </w:rPr>
      </w:r>
      <w:r>
        <w:rPr>
          <w:b w:val="0"/>
          <w:sz w:val="20"/>
        </w:rPr>
      </w:r>
    </w:p>
    <w:tbl>
      <w:tblPr>
        <w:tblStyle w:val="1060"/>
        <w:tblW w:w="11108" w:type="dxa"/>
        <w:tblInd w:w="109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34"/>
        <w:gridCol w:w="4696"/>
        <w:gridCol w:w="5578"/>
      </w:tblGrid>
      <w:tr>
        <w:tblPrEx/>
        <w:trPr>
          <w:trHeight w:val="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№</w:t>
            </w:r>
            <w:r>
              <w:rPr>
                <w:color w:val="000000"/>
                <w:sz w:val="20"/>
                <w:szCs w:val="20"/>
              </w:rPr>
              <w:t xml:space="preserve">п/п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6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Номер заявки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78" w:type="dxa"/>
            <w:vAlign w:val="center"/>
            <w:textDirection w:val="lrTb"/>
            <w:noWrap w:val="false"/>
          </w:tcPr>
          <w:p>
            <w:pPr>
              <w:pStyle w:val="901"/>
              <w:numPr>
                <w:ilvl w:val="0"/>
                <w:numId w:val="0"/>
              </w:numPr>
              <w:ind w:left="0" w:firstLine="142"/>
              <w:jc w:val="center"/>
              <w:spacing w:before="0" w:after="0"/>
              <w:widowControl w:val="off"/>
              <w:rPr>
                <w:color w:val="000000"/>
                <w:sz w:val="20"/>
              </w:rPr>
              <w:outlineLvl w:val="0"/>
            </w:pPr>
            <w:r>
              <w:rPr>
                <w:color w:val="000000"/>
                <w:sz w:val="20"/>
                <w:szCs w:val="20"/>
              </w:rPr>
              <w:t xml:space="preserve">Наименование участника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4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clear" w:pos="0" w:leader="none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  <w:szCs w:val="20"/>
              </w:rPr>
              <w:t xml:space="preserve">1</w:t>
            </w:r>
            <w:r>
              <w:rPr>
                <w:b w:val="0"/>
                <w:sz w:val="20"/>
              </w:rPr>
            </w:r>
            <w:r>
              <w:rPr>
                <w:b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6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left" w:pos="0" w:leader="none"/>
                <w:tab w:val="left" w:pos="708" w:leader="none"/>
              </w:tabs>
              <w:rPr>
                <w:b w:val="0"/>
                <w:sz w:val="20"/>
              </w:rPr>
            </w:pPr>
            <w:r>
              <w:rPr>
                <w:b w:val="0"/>
                <w:sz w:val="20"/>
                <w:szCs w:val="20"/>
              </w:rPr>
              <w:t xml:space="preserve">15946</w:t>
            </w:r>
            <w:r>
              <w:rPr>
                <w:b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78" w:type="dxa"/>
            <w:vAlign w:val="center"/>
            <w:textDirection w:val="lrTb"/>
            <w:noWrap w:val="false"/>
          </w:tcPr>
          <w:p>
            <w:pPr>
              <w:pStyle w:val="918"/>
              <w:ind w:left="0" w:firstLine="142"/>
              <w:jc w:val="center"/>
              <w:widowControl w:val="off"/>
              <w:tabs>
                <w:tab w:val="clear" w:pos="0" w:leader="none"/>
                <w:tab w:val="left" w:pos="708" w:leader="none"/>
              </w:tabs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  <w:t xml:space="preserve">ООО «КОМПАНИЯ ПИФАГОР»</w:t>
            </w:r>
            <w:r>
              <w:rPr>
                <w:rFonts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b w:val="0"/>
                <w:color w:val="000000"/>
                <w:sz w:val="20"/>
                <w:szCs w:val="20"/>
                <w:lang w:val="ru-RU" w:eastAsia="zh-CN" w:bidi="hi-IN"/>
              </w:rPr>
            </w:r>
          </w:p>
        </w:tc>
      </w:tr>
    </w:tbl>
    <w:p>
      <w:pPr>
        <w:pStyle w:val="784"/>
        <w:ind w:left="0" w:firstLine="142"/>
        <w:jc w:val="both"/>
        <w:widowControl w:val="off"/>
        <w:rPr>
          <w:sz w:val="20"/>
        </w:rPr>
      </w:pPr>
      <w:r>
        <w:rPr>
          <w:sz w:val="20"/>
        </w:rPr>
        <w:t xml:space="preserve">8.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В связи с тем, что к участию в конкурентном отборе допущен и признан участником конкурентного отбора единственный участник —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ООО «КОМПАНИЯ ПИФАГОР»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, заключить договор с единственным участником конкурентного отбора </w:t>
        <w:br/>
        <w:t xml:space="preserve">№ </w:t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  <w:t xml:space="preserve">0011326019DP</w:t>
      </w:r>
      <w:r/>
      <w:r>
        <w:rPr>
          <w:rFonts w:ascii="PT Astra Serif" w:hAnsi="PT Astra Serif" w:eastAsia="Tahoma" w:cs="Noto Sans Devanagari"/>
          <w:b w:val="0"/>
          <w:i w:val="0"/>
          <w:caps w:val="0"/>
          <w:smallCaps w:val="0"/>
          <w:color w:val="000000"/>
          <w:spacing w:val="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 —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ООО «КОМПАНИЯ ПИФАГОР»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 с предложением о цене 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17 030</w:t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</w:r>
      <w:r>
        <w:rPr>
          <w:rFonts w:eastAsia="Tahoma" w:cs="Noto Sans Devanagari"/>
          <w:color w:val="000000"/>
          <w:sz w:val="20"/>
          <w:szCs w:val="20"/>
          <w:lang w:val="ru-RU" w:eastAsia="zh-CN" w:bidi="hi-IN"/>
        </w:rPr>
        <w:t xml:space="preserve">,00 руб.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0" w:firstLine="142"/>
        <w:jc w:val="both"/>
        <w:widowControl w:val="off"/>
        <w:rPr>
          <w:sz w:val="20"/>
        </w:rPr>
      </w:pPr>
      <w:r>
        <w:rPr>
          <w:sz w:val="20"/>
        </w:rPr>
        <w:t xml:space="preserve">9. Настоящий протокол подлежит размещению на электронной торговой площадке etpzakupki.tatar.</w:t>
      </w:r>
      <w:r>
        <w:rPr>
          <w:sz w:val="20"/>
        </w:rPr>
      </w:r>
      <w:r>
        <w:rPr>
          <w:sz w:val="20"/>
        </w:rPr>
      </w:r>
    </w:p>
    <w:p>
      <w:pPr>
        <w:pStyle w:val="784"/>
        <w:ind w:left="0" w:firstLine="142"/>
        <w:jc w:val="both"/>
        <w:rPr>
          <w:sz w:val="20"/>
        </w:rPr>
      </w:pPr>
      <w:r>
        <w:rPr>
          <w:sz w:val="20"/>
        </w:rPr>
        <w:t xml:space="preserve">10. Подписи:</w:t>
      </w:r>
      <w:r>
        <w:rPr>
          <w:sz w:val="20"/>
        </w:rPr>
      </w:r>
      <w:r>
        <w:rPr>
          <w:sz w:val="20"/>
        </w:rPr>
      </w:r>
    </w:p>
    <w:tbl>
      <w:tblPr>
        <w:tblStyle w:val="1060"/>
        <w:tblpPr w:horzAnchor="text" w:tblpXSpec="left" w:vertAnchor="text" w:tblpY="1" w:leftFromText="180" w:topFromText="0" w:rightFromText="180" w:bottomFromText="0"/>
        <w:tblW w:w="1089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51"/>
        <w:gridCol w:w="6669"/>
        <w:gridCol w:w="2270"/>
      </w:tblGrid>
      <w:tr>
        <w:tblPrEx/>
        <w:trPr>
          <w:trHeight w:val="707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Председатель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Заместитель председателя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М.С. Алмазова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40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Члены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Ведущий специалист отдела методологического сопровождения закупок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Э.Р. Гаязова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Функциональный менеджер финансового управления АНО «Дирекция спортивных и социальных проектов»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Р.Г. Чакалова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</w:rPr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Ведущий специалист Государственного комитета Республики Татарстан по закупкам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А.И. Гайнуллин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  <w:p>
            <w:pPr>
              <w:pStyle w:val="784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С пунктами 7, 8 согласен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pPr>
            <w:r>
              <w:rPr>
                <w:rFonts w:eastAsia="Tahoma" w:cs="Noto Sans Devanagari"/>
                <w:color w:val="000000"/>
                <w:sz w:val="16"/>
                <w:szCs w:val="20"/>
                <w:lang w:val="ru-RU" w:eastAsia="zh-CN" w:bidi="hi-IN"/>
              </w:rPr>
              <w:t xml:space="preserve">(подпись)</w:t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  <w:r>
              <w:rPr>
                <w:rFonts w:ascii="Times New Roman" w:hAnsi="Times New Roman" w:eastAsia="Tahoma" w:cs="Noto Sans Devanagari"/>
                <w:color w:val="000000"/>
                <w:sz w:val="16"/>
                <w:szCs w:val="20"/>
                <w:lang w:val="ru-RU" w:eastAsia="zh-CN" w:bidi="hi-IN"/>
              </w:rPr>
            </w:r>
          </w:p>
        </w:tc>
      </w:tr>
      <w:tr>
        <w:tblPrEx/>
        <w:trPr>
          <w:trHeight w:val="712"/>
        </w:trPr>
        <w:tc>
          <w:tcPr>
            <w:tcW w:w="1951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Секретарь комиссии: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669" w:type="dxa"/>
            <w:textDirection w:val="lrTb"/>
            <w:noWrap w:val="false"/>
          </w:tcPr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Заместитель начальника отдела анализа и обеспечения централизованных закупок Государственного комитета Республики Татарстан по закупкам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Р.Р. Мухамедзянова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С пунктами 7, 8 согласен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2270" w:type="dxa"/>
            <w:vAlign w:val="bottom"/>
            <w:textDirection w:val="lrTb"/>
            <w:noWrap w:val="false"/>
          </w:tcPr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_________________________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  <w:p>
            <w:pPr>
              <w:pStyle w:val="784"/>
              <w:jc w:val="center"/>
              <w:widowControl w:val="off"/>
              <w:rPr>
                <w:sz w:val="16"/>
              </w:rPr>
            </w:pPr>
            <w:r>
              <w:rPr>
                <w:sz w:val="16"/>
                <w:szCs w:val="20"/>
              </w:rPr>
              <w:t xml:space="preserve">(подпись)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</w:tr>
    </w:tbl>
    <w:p>
      <w:pPr>
        <w:pStyle w:val="784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567" w:right="360" w:bottom="395" w:left="360" w:header="0" w:footer="131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DL">
    <w:panose1 w:val="02000603000000000000"/>
  </w:font>
  <w:font w:name="XO Thames">
    <w:panose1 w:val="02020603050405020304"/>
  </w:font>
  <w:font w:name="PT Astra Serif">
    <w:panose1 w:val="020A0603040505020204"/>
  </w:font>
  <w:font w:name="Arial">
    <w:panose1 w:val="020B0604020202020204"/>
  </w:font>
  <w:font w:name="Arial Unicode MS">
    <w:panose1 w:val="020B0606020202030204"/>
  </w:font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128270</wp:posOffset>
              </wp:positionV>
              <wp:extent cx="14605" cy="160655"/>
              <wp:effectExtent l="0" t="0" r="0" b="0"/>
              <wp:wrapSquare wrapText="bothSides"/>
              <wp:docPr id="1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4;o:allowoverlap:true;o:allowincell:false;mso-position-horizontal-relative:margin;mso-position-horizontal:right;mso-position-vertical-relative:text;margin-top:10.10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2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 xml:space="preserve">0</w:t>
                    </w:r>
                    <w:r>
                      <w:rPr>
                        <w:color w:val="000000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6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60655"/>
              <wp:effectExtent l="0" t="0" r="0" b="0"/>
              <wp:wrapSquare wrapText="bothSides"/>
              <wp:docPr id="3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6;o:allowoverlap:true;o:allowincell:false;mso-position-horizontal-relative:margin;mso-position-horizontal:right;mso-position-vertical-relative:text;margin-top:0.05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2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128270</wp:posOffset>
              </wp:positionV>
              <wp:extent cx="14605" cy="160655"/>
              <wp:effectExtent l="0" t="0" r="0" b="0"/>
              <wp:wrapSquare wrapText="bothSides"/>
              <wp:docPr id="4" name="Pictur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60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9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  <w:r>
                            <w:rPr>
                              <w:sz w:val="16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1" type="#_x0000_t1" style="position:absolute;z-index:4;o:allowoverlap:true;o:allowincell:false;mso-position-horizontal-relative:margin;mso-position-horizontal:right;mso-position-vertical-relative:text;margin-top:10.10pt;mso-position-vertical:absolute;width:1.15pt;height:12.6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9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  <w:r>
                      <w:rPr>
                        <w:sz w:val="16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12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84" w:default="1">
    <w:name w:val="Normal"/>
    <w:uiPriority w:val="0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4"/>
      <w:szCs w:val="20"/>
      <w:lang w:val="ru-RU" w:eastAsia="zh-CN" w:bidi="hi-IN"/>
    </w:rPr>
  </w:style>
  <w:style w:type="paragraph" w:styleId="785">
    <w:name w:val="Heading 1"/>
    <w:basedOn w:val="784"/>
    <w:uiPriority w:val="9"/>
    <w:qFormat/>
    <w:pPr>
      <w:spacing w:beforeAutospacing="1" w:afterAutospacing="1"/>
      <w:outlineLvl w:val="0"/>
    </w:pPr>
    <w:rPr>
      <w:rFonts w:ascii="Arial Unicode MS" w:hAnsi="Arial Unicode MS"/>
      <w:b/>
      <w:color w:val="000000"/>
      <w:sz w:val="48"/>
    </w:rPr>
  </w:style>
  <w:style w:type="paragraph" w:styleId="786">
    <w:name w:val="Heading 2"/>
    <w:next w:val="784"/>
    <w:uiPriority w:val="9"/>
    <w:qFormat/>
    <w:pPr>
      <w:jc w:val="both"/>
      <w:spacing w:before="120" w:after="120"/>
      <w:widowControl/>
      <w:outlineLvl w:val="1"/>
    </w:pPr>
    <w:rPr>
      <w:rFonts w:ascii="XO Thames" w:hAnsi="XO Thames" w:eastAsia="Tahoma" w:cs="Noto Sans Devanagari"/>
      <w:b/>
      <w:color w:val="000000"/>
      <w:sz w:val="28"/>
      <w:szCs w:val="20"/>
      <w:lang w:val="ru-RU" w:eastAsia="zh-CN" w:bidi="hi-IN"/>
    </w:rPr>
  </w:style>
  <w:style w:type="paragraph" w:styleId="787">
    <w:name w:val="Heading 3"/>
    <w:next w:val="784"/>
    <w:uiPriority w:val="9"/>
    <w:qFormat/>
    <w:pPr>
      <w:jc w:val="both"/>
      <w:spacing w:before="120" w:after="120"/>
      <w:widowControl/>
      <w:outlineLvl w:val="2"/>
    </w:pPr>
    <w:rPr>
      <w:rFonts w:ascii="XO Thames" w:hAnsi="XO Thames" w:eastAsia="Tahoma" w:cs="Noto Sans Devanagari"/>
      <w:b/>
      <w:color w:val="000000"/>
      <w:sz w:val="26"/>
      <w:szCs w:val="20"/>
      <w:lang w:val="ru-RU" w:eastAsia="zh-CN" w:bidi="hi-IN"/>
    </w:rPr>
  </w:style>
  <w:style w:type="paragraph" w:styleId="788">
    <w:name w:val="Heading 4"/>
    <w:next w:val="784"/>
    <w:uiPriority w:val="9"/>
    <w:qFormat/>
    <w:pPr>
      <w:jc w:val="both"/>
      <w:spacing w:before="120" w:after="120"/>
      <w:widowControl/>
      <w:outlineLvl w:val="3"/>
    </w:pPr>
    <w:rPr>
      <w:rFonts w:ascii="XO Thames" w:hAnsi="XO Thames" w:eastAsia="Tahoma" w:cs="Noto Sans Devanagari"/>
      <w:b/>
      <w:color w:val="000000"/>
      <w:sz w:val="24"/>
      <w:szCs w:val="20"/>
      <w:lang w:val="ru-RU" w:eastAsia="zh-CN" w:bidi="hi-IN"/>
    </w:rPr>
  </w:style>
  <w:style w:type="paragraph" w:styleId="789">
    <w:name w:val="Heading 5"/>
    <w:next w:val="784"/>
    <w:uiPriority w:val="9"/>
    <w:qFormat/>
    <w:pPr>
      <w:jc w:val="both"/>
      <w:spacing w:before="120" w:after="120"/>
      <w:widowControl/>
      <w:outlineLvl w:val="4"/>
    </w:pPr>
    <w:rPr>
      <w:rFonts w:ascii="XO Thames" w:hAnsi="XO Thames" w:eastAsia="Tahoma" w:cs="Noto Sans Devanagari"/>
      <w:b/>
      <w:color w:val="000000"/>
      <w:sz w:val="22"/>
      <w:szCs w:val="20"/>
      <w:lang w:val="ru-RU" w:eastAsia="zh-CN" w:bidi="hi-IN"/>
    </w:rPr>
  </w:style>
  <w:style w:type="paragraph" w:styleId="790">
    <w:name w:val="Heading 6"/>
    <w:basedOn w:val="784"/>
    <w:next w:val="784"/>
    <w:link w:val="7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1">
    <w:name w:val="Heading 7"/>
    <w:basedOn w:val="784"/>
    <w:next w:val="784"/>
    <w:link w:val="8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784"/>
    <w:next w:val="784"/>
    <w:link w:val="8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3">
    <w:name w:val="Heading 9"/>
    <w:basedOn w:val="784"/>
    <w:next w:val="784"/>
    <w:link w:val="8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4">
    <w:name w:val="Heading 1 Char"/>
    <w:basedOn w:val="863"/>
    <w:uiPriority w:val="9"/>
    <w:qFormat/>
    <w:rPr>
      <w:rFonts w:ascii="Arial" w:hAnsi="Arial" w:eastAsia="Arial" w:cs="Arial"/>
      <w:sz w:val="40"/>
      <w:szCs w:val="40"/>
    </w:rPr>
  </w:style>
  <w:style w:type="character" w:styleId="795">
    <w:name w:val="Heading 2 Char"/>
    <w:basedOn w:val="863"/>
    <w:uiPriority w:val="9"/>
    <w:qFormat/>
    <w:rPr>
      <w:rFonts w:ascii="Arial" w:hAnsi="Arial" w:eastAsia="Arial" w:cs="Arial"/>
      <w:sz w:val="34"/>
    </w:rPr>
  </w:style>
  <w:style w:type="character" w:styleId="796">
    <w:name w:val="Heading 3 Char"/>
    <w:basedOn w:val="863"/>
    <w:uiPriority w:val="9"/>
    <w:qFormat/>
    <w:rPr>
      <w:rFonts w:ascii="Arial" w:hAnsi="Arial" w:eastAsia="Arial" w:cs="Arial"/>
      <w:sz w:val="30"/>
      <w:szCs w:val="30"/>
    </w:rPr>
  </w:style>
  <w:style w:type="character" w:styleId="797">
    <w:name w:val="Heading 4 Char"/>
    <w:basedOn w:val="86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8">
    <w:name w:val="Heading 5 Char"/>
    <w:basedOn w:val="86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9">
    <w:name w:val="Heading 6 Char"/>
    <w:basedOn w:val="86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00">
    <w:name w:val="Heading 7 Char"/>
    <w:basedOn w:val="86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01">
    <w:name w:val="Heading 8 Char"/>
    <w:basedOn w:val="863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02">
    <w:name w:val="Heading 9 Char"/>
    <w:basedOn w:val="86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3">
    <w:name w:val="Title Char"/>
    <w:basedOn w:val="863"/>
    <w:uiPriority w:val="10"/>
    <w:qFormat/>
    <w:rPr>
      <w:sz w:val="48"/>
      <w:szCs w:val="48"/>
    </w:rPr>
  </w:style>
  <w:style w:type="character" w:styleId="804">
    <w:name w:val="Subtitle Char"/>
    <w:basedOn w:val="863"/>
    <w:uiPriority w:val="11"/>
    <w:qFormat/>
    <w:rPr>
      <w:sz w:val="24"/>
      <w:szCs w:val="24"/>
    </w:rPr>
  </w:style>
  <w:style w:type="character" w:styleId="805">
    <w:name w:val="Quote Char"/>
    <w:link w:val="881"/>
    <w:uiPriority w:val="29"/>
    <w:qFormat/>
    <w:rPr>
      <w:i/>
    </w:rPr>
  </w:style>
  <w:style w:type="character" w:styleId="806">
    <w:name w:val="Intense Quote Char"/>
    <w:link w:val="882"/>
    <w:uiPriority w:val="30"/>
    <w:qFormat/>
    <w:rPr>
      <w:i/>
    </w:rPr>
  </w:style>
  <w:style w:type="character" w:styleId="807">
    <w:name w:val="Header Char"/>
    <w:basedOn w:val="863"/>
    <w:uiPriority w:val="99"/>
    <w:qFormat/>
  </w:style>
  <w:style w:type="character" w:styleId="808">
    <w:name w:val="Footer Char"/>
    <w:basedOn w:val="863"/>
    <w:uiPriority w:val="99"/>
    <w:qFormat/>
  </w:style>
  <w:style w:type="character" w:styleId="809">
    <w:name w:val="Caption Char"/>
    <w:basedOn w:val="823"/>
    <w:uiPriority w:val="99"/>
    <w:qFormat/>
  </w:style>
  <w:style w:type="character" w:styleId="810">
    <w:name w:val="Footnote Text Char"/>
    <w:link w:val="914"/>
    <w:uiPriority w:val="99"/>
    <w:qFormat/>
    <w:rPr>
      <w:sz w:val="18"/>
    </w:rPr>
  </w:style>
  <w:style w:type="character" w:styleId="811">
    <w:name w:val="Символ сноски"/>
    <w:basedOn w:val="863"/>
    <w:uiPriority w:val="99"/>
    <w:unhideWhenUsed/>
    <w:qFormat/>
    <w:rPr>
      <w:vertAlign w:val="superscript"/>
    </w:rPr>
  </w:style>
  <w:style w:type="character" w:styleId="812">
    <w:name w:val="footnote reference"/>
    <w:rPr>
      <w:vertAlign w:val="superscript"/>
    </w:rPr>
  </w:style>
  <w:style w:type="character" w:styleId="813">
    <w:name w:val="Endnote Text Char"/>
    <w:link w:val="900"/>
    <w:uiPriority w:val="99"/>
    <w:qFormat/>
    <w:rPr>
      <w:sz w:val="20"/>
    </w:rPr>
  </w:style>
  <w:style w:type="character" w:styleId="814">
    <w:name w:val="Символ концевой сноски"/>
    <w:basedOn w:val="863"/>
    <w:uiPriority w:val="99"/>
    <w:semiHidden/>
    <w:unhideWhenUsed/>
    <w:qFormat/>
    <w:rPr>
      <w:vertAlign w:val="superscript"/>
    </w:rPr>
  </w:style>
  <w:style w:type="character" w:styleId="815">
    <w:name w:val="endnote reference"/>
    <w:rPr>
      <w:vertAlign w:val="superscript"/>
    </w:rPr>
  </w:style>
  <w:style w:type="character" w:styleId="816">
    <w:name w:val="Contents 2"/>
    <w:qFormat/>
    <w:rPr>
      <w:rFonts w:ascii="XO Thames" w:hAnsi="XO Thames"/>
      <w:sz w:val="28"/>
    </w:rPr>
  </w:style>
  <w:style w:type="character" w:styleId="817">
    <w:name w:val="Contents 4"/>
    <w:qFormat/>
    <w:rPr>
      <w:rFonts w:ascii="XO Thames" w:hAnsi="XO Thames"/>
      <w:sz w:val="28"/>
    </w:rPr>
  </w:style>
  <w:style w:type="character" w:styleId="818">
    <w:name w:val="Body Text 2"/>
    <w:link w:val="890"/>
    <w:qFormat/>
    <w:rPr>
      <w:sz w:val="26"/>
    </w:rPr>
  </w:style>
  <w:style w:type="character" w:styleId="819">
    <w:name w:val="Contents 6"/>
    <w:qFormat/>
    <w:rPr>
      <w:rFonts w:ascii="XO Thames" w:hAnsi="XO Thames"/>
      <w:sz w:val="28"/>
    </w:rPr>
  </w:style>
  <w:style w:type="character" w:styleId="820">
    <w:name w:val="Contents 7"/>
    <w:qFormat/>
    <w:rPr>
      <w:rFonts w:ascii="XO Thames" w:hAnsi="XO Thames"/>
      <w:sz w:val="28"/>
    </w:rPr>
  </w:style>
  <w:style w:type="character" w:styleId="821">
    <w:name w:val="Header1"/>
    <w:qFormat/>
  </w:style>
  <w:style w:type="character" w:styleId="822">
    <w:name w:val="page number"/>
    <w:basedOn w:val="863"/>
    <w:link w:val="899"/>
    <w:qFormat/>
  </w:style>
  <w:style w:type="character" w:styleId="823">
    <w:name w:val="Caption1"/>
    <w:qFormat/>
    <w:rPr>
      <w:rFonts w:ascii="PT Astra Serif" w:hAnsi="PT Astra Serif"/>
      <w:i/>
      <w:sz w:val="24"/>
    </w:rPr>
  </w:style>
  <w:style w:type="character" w:styleId="824">
    <w:name w:val="Endnote"/>
    <w:link w:val="900"/>
    <w:qFormat/>
    <w:rPr>
      <w:rFonts w:ascii="XO Thames" w:hAnsi="XO Thames"/>
      <w:sz w:val="22"/>
    </w:rPr>
  </w:style>
  <w:style w:type="character" w:styleId="825">
    <w:name w:val="Heading 31"/>
    <w:qFormat/>
    <w:rPr>
      <w:rFonts w:ascii="XO Thames" w:hAnsi="XO Thames"/>
      <w:b/>
      <w:sz w:val="26"/>
    </w:rPr>
  </w:style>
  <w:style w:type="character" w:styleId="826">
    <w:name w:val="Text body indent"/>
    <w:qFormat/>
    <w:rPr>
      <w:color w:val="000000"/>
    </w:rPr>
  </w:style>
  <w:style w:type="character" w:styleId="827">
    <w:name w:val="Footer1"/>
    <w:qFormat/>
  </w:style>
  <w:style w:type="character" w:styleId="828">
    <w:name w:val="Указатель"/>
    <w:link w:val="879"/>
    <w:qFormat/>
    <w:rPr>
      <w:rFonts w:ascii="PT Astra Serif" w:hAnsi="PT Astra Serif"/>
    </w:rPr>
  </w:style>
  <w:style w:type="character" w:styleId="829">
    <w:name w:val="Unresolved Mention"/>
    <w:basedOn w:val="863"/>
    <w:link w:val="903"/>
    <w:qFormat/>
    <w:rPr>
      <w:color w:val="605e5c"/>
      <w:shd w:val="clear" w:color="auto" w:fill="e1dfdd"/>
    </w:rPr>
  </w:style>
  <w:style w:type="character" w:styleId="830">
    <w:name w:val="Подраздел"/>
    <w:link w:val="904"/>
    <w:qFormat/>
    <w:rPr>
      <w:rFonts w:ascii="TimesDL" w:hAnsi="TimesDL"/>
      <w:b/>
      <w:smallCaps/>
      <w:spacing w:val="-2"/>
    </w:rPr>
  </w:style>
  <w:style w:type="character" w:styleId="831">
    <w:name w:val="xl22"/>
    <w:link w:val="905"/>
    <w:qFormat/>
    <w:rPr>
      <w:rFonts w:ascii="Arial Unicode MS" w:hAnsi="Arial Unicode MS"/>
      <w:b/>
    </w:rPr>
  </w:style>
  <w:style w:type="character" w:styleId="832">
    <w:name w:val="Знак"/>
    <w:link w:val="906"/>
    <w:qFormat/>
  </w:style>
  <w:style w:type="character" w:styleId="833">
    <w:name w:val="Default"/>
    <w:link w:val="907"/>
    <w:qFormat/>
    <w:rPr>
      <w:rFonts w:ascii="Times New Roman" w:hAnsi="Times New Roman"/>
      <w:color w:val="000000"/>
      <w:sz w:val="24"/>
    </w:rPr>
  </w:style>
  <w:style w:type="character" w:styleId="834">
    <w:name w:val="Стиль1"/>
    <w:link w:val="999"/>
    <w:qFormat/>
    <w:rPr>
      <w:sz w:val="28"/>
    </w:rPr>
  </w:style>
  <w:style w:type="character" w:styleId="835">
    <w:name w:val="ConsPlusNormal"/>
    <w:link w:val="908"/>
    <w:qFormat/>
    <w:rPr>
      <w:rFonts w:ascii="Arial" w:hAnsi="Arial"/>
      <w:color w:val="000000"/>
      <w:sz w:val="20"/>
    </w:rPr>
  </w:style>
  <w:style w:type="character" w:styleId="836">
    <w:name w:val="Contents 3"/>
    <w:qFormat/>
    <w:rPr>
      <w:rFonts w:ascii="XO Thames" w:hAnsi="XO Thames"/>
      <w:sz w:val="28"/>
    </w:rPr>
  </w:style>
  <w:style w:type="character" w:styleId="837">
    <w:name w:val="Основной текст с отступом Знак"/>
    <w:basedOn w:val="863"/>
    <w:link w:val="910"/>
    <w:qFormat/>
    <w:rPr>
      <w:color w:val="000000"/>
      <w:sz w:val="24"/>
    </w:rPr>
  </w:style>
  <w:style w:type="character" w:styleId="838">
    <w:name w:val="Body Text Indent 2"/>
    <w:link w:val="911"/>
    <w:qFormat/>
    <w:rPr>
      <w:sz w:val="28"/>
    </w:rPr>
  </w:style>
  <w:style w:type="character" w:styleId="839">
    <w:name w:val="List1"/>
    <w:basedOn w:val="866"/>
    <w:qFormat/>
    <w:rPr>
      <w:rFonts w:ascii="PT Astra Serif" w:hAnsi="PT Astra Serif"/>
    </w:rPr>
  </w:style>
  <w:style w:type="character" w:styleId="840">
    <w:name w:val="List Number 2"/>
    <w:link w:val="912"/>
    <w:qFormat/>
  </w:style>
  <w:style w:type="character" w:styleId="841">
    <w:name w:val="Заголовок"/>
    <w:link w:val="878"/>
    <w:qFormat/>
    <w:rPr>
      <w:rFonts w:ascii="PT Astra Serif" w:hAnsi="PT Astra Serif"/>
      <w:sz w:val="28"/>
    </w:rPr>
  </w:style>
  <w:style w:type="character" w:styleId="842">
    <w:name w:val="Heading 51"/>
    <w:qFormat/>
    <w:rPr>
      <w:rFonts w:ascii="XO Thames" w:hAnsi="XO Thames"/>
      <w:b/>
      <w:sz w:val="22"/>
    </w:rPr>
  </w:style>
  <w:style w:type="character" w:styleId="843">
    <w:name w:val="Heading 11"/>
    <w:qFormat/>
    <w:rPr>
      <w:rFonts w:ascii="Arial Unicode MS" w:hAnsi="Arial Unicode MS"/>
      <w:b/>
      <w:color w:val="000000"/>
      <w:sz w:val="48"/>
    </w:rPr>
  </w:style>
  <w:style w:type="character" w:styleId="844">
    <w:name w:val="Hyperlink"/>
    <w:basedOn w:val="863"/>
    <w:rPr>
      <w:color w:val="0000ff"/>
      <w:u w:val="single"/>
    </w:rPr>
  </w:style>
  <w:style w:type="character" w:styleId="845">
    <w:name w:val="Footnote"/>
    <w:link w:val="914"/>
    <w:qFormat/>
    <w:rPr>
      <w:rFonts w:ascii="XO Thames" w:hAnsi="XO Thames"/>
      <w:sz w:val="22"/>
    </w:rPr>
  </w:style>
  <w:style w:type="character" w:styleId="846">
    <w:name w:val="Contents 1"/>
    <w:qFormat/>
    <w:rPr>
      <w:rFonts w:ascii="XO Thames" w:hAnsi="XO Thames"/>
      <w:b/>
      <w:sz w:val="28"/>
    </w:rPr>
  </w:style>
  <w:style w:type="character" w:styleId="847">
    <w:name w:val="Содержимое врезки"/>
    <w:link w:val="916"/>
    <w:qFormat/>
  </w:style>
  <w:style w:type="character" w:styleId="848">
    <w:name w:val="Header and Footer"/>
    <w:qFormat/>
    <w:rPr>
      <w:rFonts w:ascii="XO Thames" w:hAnsi="XO Thames"/>
      <w:sz w:val="28"/>
    </w:rPr>
  </w:style>
  <w:style w:type="character" w:styleId="849">
    <w:name w:val="Contents 9"/>
    <w:qFormat/>
    <w:rPr>
      <w:rFonts w:ascii="XO Thames" w:hAnsi="XO Thames"/>
      <w:sz w:val="28"/>
    </w:rPr>
  </w:style>
  <w:style w:type="character" w:styleId="850">
    <w:name w:val="Body Text Indent 3"/>
    <w:link w:val="918"/>
    <w:qFormat/>
    <w:rPr>
      <w:b/>
      <w:sz w:val="26"/>
    </w:rPr>
  </w:style>
  <w:style w:type="character" w:styleId="851">
    <w:name w:val="Заголовок Знак"/>
    <w:basedOn w:val="863"/>
    <w:link w:val="919"/>
    <w:qFormat/>
    <w:rPr>
      <w:color w:val="000000"/>
      <w:sz w:val="24"/>
    </w:rPr>
  </w:style>
  <w:style w:type="character" w:styleId="852">
    <w:name w:val="Стиль3 Знак Знак"/>
    <w:basedOn w:val="838"/>
    <w:link w:val="920"/>
    <w:qFormat/>
    <w:rPr>
      <w:sz w:val="24"/>
    </w:rPr>
  </w:style>
  <w:style w:type="character" w:styleId="853">
    <w:name w:val="Contents 8"/>
    <w:qFormat/>
    <w:rPr>
      <w:rFonts w:ascii="XO Thames" w:hAnsi="XO Thames"/>
      <w:sz w:val="28"/>
    </w:rPr>
  </w:style>
  <w:style w:type="character" w:styleId="854">
    <w:name w:val="Условия контракта"/>
    <w:link w:val="996"/>
    <w:qFormat/>
    <w:rPr>
      <w:b/>
    </w:rPr>
  </w:style>
  <w:style w:type="character" w:styleId="855">
    <w:name w:val="Contents 5"/>
    <w:qFormat/>
    <w:rPr>
      <w:rFonts w:ascii="XO Thames" w:hAnsi="XO Thames"/>
      <w:sz w:val="28"/>
    </w:rPr>
  </w:style>
  <w:style w:type="character" w:styleId="856">
    <w:name w:val="Колонтитул"/>
    <w:link w:val="893"/>
    <w:qFormat/>
  </w:style>
  <w:style w:type="character" w:styleId="857">
    <w:name w:val="Balloon Text"/>
    <w:link w:val="923"/>
    <w:qFormat/>
    <w:rPr>
      <w:rFonts w:ascii="Tahoma" w:hAnsi="Tahoma"/>
      <w:sz w:val="16"/>
    </w:rPr>
  </w:style>
  <w:style w:type="character" w:styleId="858">
    <w:name w:val="annotation reference"/>
    <w:basedOn w:val="863"/>
    <w:link w:val="924"/>
    <w:qFormat/>
    <w:rPr>
      <w:sz w:val="16"/>
    </w:rPr>
  </w:style>
  <w:style w:type="character" w:styleId="859">
    <w:name w:val="List Paragraph"/>
    <w:link w:val="925"/>
    <w:qFormat/>
  </w:style>
  <w:style w:type="character" w:styleId="860">
    <w:name w:val="Subtitle1"/>
    <w:qFormat/>
    <w:rPr>
      <w:rFonts w:ascii="XO Thames" w:hAnsi="XO Thames"/>
      <w:i/>
      <w:sz w:val="24"/>
    </w:rPr>
  </w:style>
  <w:style w:type="character" w:styleId="861">
    <w:name w:val="Title1"/>
    <w:qFormat/>
    <w:rPr>
      <w:color w:val="000000"/>
    </w:rPr>
  </w:style>
  <w:style w:type="character" w:styleId="862">
    <w:name w:val="Heading 41"/>
    <w:qFormat/>
    <w:rPr>
      <w:rFonts w:ascii="XO Thames" w:hAnsi="XO Thames"/>
      <w:b/>
      <w:sz w:val="24"/>
    </w:rPr>
  </w:style>
  <w:style w:type="character" w:styleId="863" w:default="1">
    <w:name w:val="Default Paragraph Font"/>
    <w:link w:val="928"/>
    <w:qFormat/>
  </w:style>
  <w:style w:type="character" w:styleId="864">
    <w:name w:val="Normal (Web)"/>
    <w:link w:val="929"/>
    <w:qFormat/>
  </w:style>
  <w:style w:type="character" w:styleId="865">
    <w:name w:val="Heading 21"/>
    <w:qFormat/>
    <w:rPr>
      <w:rFonts w:ascii="XO Thames" w:hAnsi="XO Thames"/>
      <w:b/>
      <w:sz w:val="28"/>
    </w:rPr>
  </w:style>
  <w:style w:type="character" w:styleId="866">
    <w:name w:val="Text body"/>
    <w:qFormat/>
  </w:style>
  <w:style w:type="character" w:styleId="867">
    <w:name w:val="Стиль2"/>
    <w:basedOn w:val="840"/>
    <w:link w:val="930"/>
    <w:qFormat/>
    <w:rPr>
      <w:b/>
    </w:rPr>
  </w:style>
  <w:style w:type="character" w:styleId="868">
    <w:name w:val="Заголовок 1 Знак"/>
    <w:basedOn w:val="863"/>
    <w:link w:val="1000"/>
    <w:qFormat/>
    <w:rPr>
      <w:rFonts w:ascii="Arial Unicode MS" w:hAnsi="Arial Unicode MS"/>
      <w:b/>
      <w:color w:val="000000"/>
      <w:sz w:val="48"/>
    </w:rPr>
  </w:style>
  <w:style w:type="paragraph" w:styleId="869">
    <w:name w:val="Заголовок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0">
    <w:name w:val="Body Text"/>
    <w:basedOn w:val="784"/>
    <w:pPr>
      <w:jc w:val="both"/>
      <w:spacing w:before="120" w:after="120"/>
    </w:pPr>
  </w:style>
  <w:style w:type="paragraph" w:styleId="871">
    <w:name w:val="List"/>
    <w:basedOn w:val="870"/>
    <w:rPr>
      <w:rFonts w:ascii="PT Astra Serif" w:hAnsi="PT Astra Serif"/>
    </w:rPr>
  </w:style>
  <w:style w:type="paragraph" w:styleId="872">
    <w:name w:val="Caption"/>
    <w:basedOn w:val="784"/>
    <w:qFormat/>
    <w:pPr>
      <w:spacing w:before="120" w:after="120"/>
    </w:pPr>
    <w:rPr>
      <w:rFonts w:ascii="PT Astra Serif" w:hAnsi="PT Astra Serif"/>
      <w:i/>
      <w:sz w:val="24"/>
    </w:rPr>
  </w:style>
  <w:style w:type="paragraph" w:styleId="873">
    <w:name w:val="Указатель1"/>
    <w:basedOn w:val="784"/>
    <w:qFormat/>
    <w:pPr>
      <w:suppressLineNumbers/>
    </w:pPr>
    <w:rPr>
      <w:rFonts w:cs="Noto Sans Devanagari"/>
    </w:rPr>
  </w:style>
  <w:style w:type="paragraph" w:styleId="874">
    <w:name w:val="Заголовок11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5">
    <w:name w:val="Указатель111"/>
    <w:basedOn w:val="784"/>
    <w:qFormat/>
    <w:pPr>
      <w:suppressLineNumbers/>
    </w:pPr>
    <w:rPr>
      <w:rFonts w:cs="Noto Sans Devanagari"/>
    </w:rPr>
  </w:style>
  <w:style w:type="paragraph" w:styleId="876">
    <w:name w:val="Заголовок1111"/>
    <w:basedOn w:val="784"/>
    <w:next w:val="87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877">
    <w:name w:val="Указатель1111"/>
    <w:basedOn w:val="784"/>
    <w:qFormat/>
    <w:pPr>
      <w:suppressLineNumbers/>
    </w:pPr>
    <w:rPr>
      <w:rFonts w:cs="Noto Sans Devanagari"/>
    </w:rPr>
  </w:style>
  <w:style w:type="paragraph" w:styleId="878">
    <w:name w:val="Заголовок11111"/>
    <w:basedOn w:val="784"/>
    <w:next w:val="870"/>
    <w:link w:val="841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879">
    <w:name w:val="Указатель11111"/>
    <w:basedOn w:val="784"/>
    <w:link w:val="828"/>
    <w:qFormat/>
    <w:rPr>
      <w:rFonts w:ascii="PT Astra Serif" w:hAnsi="PT Astra Serif"/>
    </w:rPr>
  </w:style>
  <w:style w:type="paragraph" w:styleId="880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881">
    <w:name w:val="Quote"/>
    <w:basedOn w:val="784"/>
    <w:next w:val="784"/>
    <w:link w:val="805"/>
    <w:uiPriority w:val="29"/>
    <w:qFormat/>
    <w:pPr>
      <w:ind w:left="720" w:right="720" w:firstLine="0"/>
    </w:pPr>
    <w:rPr>
      <w:i/>
    </w:rPr>
  </w:style>
  <w:style w:type="paragraph" w:styleId="882">
    <w:name w:val="Intense Quote"/>
    <w:basedOn w:val="784"/>
    <w:next w:val="784"/>
    <w:link w:val="806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83">
    <w:name w:val="footnote text"/>
    <w:basedOn w:val="784"/>
    <w:link w:val="81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84">
    <w:name w:val="endnote text"/>
    <w:basedOn w:val="784"/>
    <w:link w:val="813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85">
    <w:name w:val="Index Heading"/>
    <w:basedOn w:val="878"/>
  </w:style>
  <w:style w:type="paragraph" w:styleId="886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887">
    <w:name w:val="table of figures"/>
    <w:basedOn w:val="784"/>
    <w:next w:val="784"/>
    <w:uiPriority w:val="99"/>
    <w:unhideWhenUsed/>
    <w:qFormat/>
    <w:pPr>
      <w:spacing w:before="0" w:after="0" w:afterAutospacing="0"/>
    </w:pPr>
  </w:style>
  <w:style w:type="paragraph" w:styleId="888">
    <w:name w:val="toc 2"/>
    <w:next w:val="784"/>
    <w:uiPriority w:val="39"/>
    <w:pPr>
      <w:ind w:left="2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89">
    <w:name w:val="toc 4"/>
    <w:next w:val="784"/>
    <w:uiPriority w:val="39"/>
    <w:pPr>
      <w:ind w:left="6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0">
    <w:name w:val="Body Text 21"/>
    <w:basedOn w:val="784"/>
    <w:link w:val="818"/>
    <w:qFormat/>
    <w:rPr>
      <w:sz w:val="26"/>
    </w:rPr>
  </w:style>
  <w:style w:type="paragraph" w:styleId="891">
    <w:name w:val="toc 6"/>
    <w:next w:val="784"/>
    <w:uiPriority w:val="39"/>
    <w:pPr>
      <w:ind w:left="10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2">
    <w:name w:val="toc 7"/>
    <w:next w:val="784"/>
    <w:uiPriority w:val="39"/>
    <w:pPr>
      <w:ind w:left="12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893">
    <w:name w:val="Колонтитул1"/>
    <w:basedOn w:val="784"/>
    <w:link w:val="856"/>
    <w:qFormat/>
  </w:style>
  <w:style w:type="paragraph" w:styleId="894">
    <w:name w:val="Колонтитул2"/>
    <w:basedOn w:val="784"/>
    <w:qFormat/>
  </w:style>
  <w:style w:type="paragraph" w:styleId="895">
    <w:name w:val="Колонтитул3"/>
    <w:basedOn w:val="784"/>
    <w:qFormat/>
  </w:style>
  <w:style w:type="paragraph" w:styleId="896">
    <w:name w:val="Колонтитул4"/>
    <w:basedOn w:val="784"/>
    <w:qFormat/>
  </w:style>
  <w:style w:type="paragraph" w:styleId="897">
    <w:name w:val="Колонтитул5"/>
    <w:basedOn w:val="784"/>
    <w:qFormat/>
  </w:style>
  <w:style w:type="paragraph" w:styleId="898">
    <w:name w:val="Header"/>
    <w:basedOn w:val="784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99">
    <w:name w:val="page number1"/>
    <w:basedOn w:val="928"/>
    <w:link w:val="822"/>
    <w:qFormat/>
  </w:style>
  <w:style w:type="paragraph" w:styleId="900">
    <w:name w:val="Endnote1"/>
    <w:link w:val="824"/>
    <w:qFormat/>
    <w:pPr>
      <w:ind w:left="0" w:firstLine="851"/>
      <w:jc w:val="both"/>
      <w:spacing w:before="0" w:after="0"/>
      <w:widowControl/>
    </w:pPr>
    <w:rPr>
      <w:rFonts w:ascii="XO Thames" w:hAnsi="XO Thames" w:eastAsia="Tahoma" w:cs="Noto Sans Devanagari"/>
      <w:color w:val="000000"/>
      <w:sz w:val="22"/>
      <w:szCs w:val="20"/>
      <w:lang w:val="ru-RU" w:eastAsia="zh-CN" w:bidi="hi-IN"/>
    </w:rPr>
  </w:style>
  <w:style w:type="paragraph" w:styleId="901">
    <w:name w:val="Body Text Indent"/>
    <w:basedOn w:val="784"/>
    <w:pPr>
      <w:spacing w:beforeAutospacing="1" w:afterAutospacing="1"/>
    </w:pPr>
    <w:rPr>
      <w:color w:val="000000"/>
    </w:rPr>
  </w:style>
  <w:style w:type="paragraph" w:styleId="902">
    <w:name w:val="Footer"/>
    <w:basedOn w:val="784"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03">
    <w:name w:val="Unresolved Mention1"/>
    <w:basedOn w:val="928"/>
    <w:link w:val="829"/>
    <w:qFormat/>
    <w:rPr>
      <w:color w:val="605e5c"/>
      <w:shd w:val="clear" w:color="auto" w:fill="e1dfdd"/>
    </w:rPr>
  </w:style>
  <w:style w:type="paragraph" w:styleId="904">
    <w:name w:val="Подраздел1"/>
    <w:basedOn w:val="784"/>
    <w:link w:val="830"/>
    <w:qFormat/>
    <w:pPr>
      <w:jc w:val="center"/>
      <w:spacing w:before="240" w:after="120"/>
    </w:pPr>
    <w:rPr>
      <w:rFonts w:ascii="TimesDL" w:hAnsi="TimesDL"/>
      <w:b/>
      <w:smallCaps/>
      <w:spacing w:val="-2"/>
    </w:rPr>
  </w:style>
  <w:style w:type="paragraph" w:styleId="905">
    <w:name w:val="xl221"/>
    <w:basedOn w:val="784"/>
    <w:link w:val="831"/>
    <w:qFormat/>
    <w:pPr>
      <w:jc w:val="center"/>
      <w:spacing w:beforeAutospacing="1" w:afterAutospacing="1"/>
    </w:pPr>
    <w:rPr>
      <w:rFonts w:ascii="Arial Unicode MS" w:hAnsi="Arial Unicode MS"/>
      <w:b/>
    </w:rPr>
  </w:style>
  <w:style w:type="paragraph" w:styleId="906">
    <w:name w:val="Знак1"/>
    <w:basedOn w:val="784"/>
    <w:link w:val="832"/>
    <w:qFormat/>
    <w:pPr>
      <w:jc w:val="both"/>
      <w:spacing w:before="0" w:after="160" w:line="240" w:lineRule="exact"/>
    </w:pPr>
  </w:style>
  <w:style w:type="paragraph" w:styleId="907">
    <w:name w:val="Default1"/>
    <w:link w:val="833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4"/>
      <w:szCs w:val="20"/>
      <w:lang w:val="ru-RU" w:eastAsia="zh-CN" w:bidi="hi-IN"/>
    </w:rPr>
  </w:style>
  <w:style w:type="paragraph" w:styleId="908">
    <w:name w:val="ConsPlusNormal1"/>
    <w:link w:val="835"/>
    <w:qFormat/>
    <w:pPr>
      <w:ind w:left="0" w:firstLine="720"/>
      <w:jc w:val="left"/>
      <w:spacing w:before="0" w:after="0"/>
      <w:widowControl w:val="off"/>
    </w:pPr>
    <w:rPr>
      <w:rFonts w:ascii="Arial" w:hAnsi="Arial" w:eastAsia="Tahoma" w:cs="Noto Sans Devanagari"/>
      <w:color w:val="000000"/>
      <w:sz w:val="20"/>
      <w:szCs w:val="20"/>
      <w:lang w:val="ru-RU" w:eastAsia="zh-CN" w:bidi="hi-IN"/>
    </w:rPr>
  </w:style>
  <w:style w:type="paragraph" w:styleId="909">
    <w:name w:val="toc 3"/>
    <w:next w:val="784"/>
    <w:uiPriority w:val="39"/>
    <w:pPr>
      <w:ind w:left="4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10">
    <w:name w:val="Основной текст с отступом Знак1"/>
    <w:basedOn w:val="928"/>
    <w:link w:val="837"/>
    <w:qFormat/>
    <w:rPr>
      <w:color w:val="000000"/>
      <w:sz w:val="24"/>
    </w:rPr>
  </w:style>
  <w:style w:type="paragraph" w:styleId="911">
    <w:name w:val="Body Text Indent 21"/>
    <w:basedOn w:val="784"/>
    <w:link w:val="838"/>
    <w:qFormat/>
    <w:pPr>
      <w:ind w:left="0" w:firstLine="567"/>
      <w:jc w:val="both"/>
      <w:widowControl w:val="off"/>
    </w:pPr>
    <w:rPr>
      <w:sz w:val="28"/>
    </w:rPr>
  </w:style>
  <w:style w:type="paragraph" w:styleId="912">
    <w:name w:val="List Number 21"/>
    <w:basedOn w:val="784"/>
    <w:link w:val="840"/>
    <w:qFormat/>
    <w:pPr>
      <w:numPr>
        <w:ilvl w:val="0"/>
        <w:numId w:val="1"/>
      </w:numPr>
    </w:pPr>
  </w:style>
  <w:style w:type="paragraph" w:styleId="913">
    <w:name w:val="Internet link"/>
    <w:basedOn w:val="928"/>
    <w:qFormat/>
    <w:rPr>
      <w:color w:val="0000ff"/>
      <w:u w:val="single"/>
    </w:rPr>
  </w:style>
  <w:style w:type="paragraph" w:styleId="914">
    <w:name w:val="Footnote1"/>
    <w:link w:val="845"/>
    <w:qFormat/>
    <w:pPr>
      <w:ind w:left="0" w:firstLine="851"/>
      <w:jc w:val="both"/>
      <w:spacing w:before="0" w:after="0"/>
      <w:widowControl/>
    </w:pPr>
    <w:rPr>
      <w:rFonts w:ascii="XO Thames" w:hAnsi="XO Thames" w:eastAsia="Tahoma" w:cs="Noto Sans Devanagari"/>
      <w:color w:val="000000"/>
      <w:sz w:val="22"/>
      <w:szCs w:val="20"/>
      <w:lang w:val="ru-RU" w:eastAsia="zh-CN" w:bidi="hi-IN"/>
    </w:rPr>
  </w:style>
  <w:style w:type="paragraph" w:styleId="915">
    <w:name w:val="toc 1"/>
    <w:next w:val="784"/>
    <w:uiPriority w:val="39"/>
    <w:pPr>
      <w:ind w:left="0" w:firstLine="0"/>
      <w:jc w:val="left"/>
      <w:spacing w:before="0" w:after="0"/>
      <w:widowControl/>
    </w:pPr>
    <w:rPr>
      <w:rFonts w:ascii="XO Thames" w:hAnsi="XO Thames" w:eastAsia="Tahoma" w:cs="Noto Sans Devanagari"/>
      <w:b/>
      <w:color w:val="000000"/>
      <w:sz w:val="28"/>
      <w:szCs w:val="20"/>
      <w:lang w:val="ru-RU" w:eastAsia="zh-CN" w:bidi="hi-IN"/>
    </w:rPr>
  </w:style>
  <w:style w:type="paragraph" w:styleId="916">
    <w:name w:val="Содержимое врезки1"/>
    <w:basedOn w:val="784"/>
    <w:link w:val="847"/>
    <w:qFormat/>
  </w:style>
  <w:style w:type="paragraph" w:styleId="917">
    <w:name w:val="toc 9"/>
    <w:next w:val="784"/>
    <w:uiPriority w:val="39"/>
    <w:pPr>
      <w:ind w:left="16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18">
    <w:name w:val="Body Text Indent 31"/>
    <w:basedOn w:val="784"/>
    <w:link w:val="850"/>
    <w:qFormat/>
    <w:pPr>
      <w:ind w:left="0" w:firstLine="540"/>
      <w:tabs>
        <w:tab w:val="left" w:pos="0" w:leader="none"/>
        <w:tab w:val="clear" w:pos="708" w:leader="none"/>
      </w:tabs>
    </w:pPr>
    <w:rPr>
      <w:b/>
      <w:sz w:val="26"/>
    </w:rPr>
  </w:style>
  <w:style w:type="paragraph" w:styleId="919">
    <w:name w:val="Заголовок Знак1"/>
    <w:basedOn w:val="928"/>
    <w:link w:val="851"/>
    <w:qFormat/>
    <w:rPr>
      <w:color w:val="000000"/>
      <w:sz w:val="24"/>
    </w:rPr>
  </w:style>
  <w:style w:type="paragraph" w:styleId="920">
    <w:name w:val="Стиль3 Знак Знак1"/>
    <w:basedOn w:val="911"/>
    <w:link w:val="852"/>
    <w:qFormat/>
    <w:pPr>
      <w:ind w:left="0" w:firstLine="0"/>
      <w:spacing w:before="120" w:after="0"/>
      <w:tabs>
        <w:tab w:val="left" w:pos="227" w:leader="none"/>
        <w:tab w:val="clear" w:pos="708" w:leader="none"/>
      </w:tabs>
    </w:pPr>
    <w:rPr>
      <w:sz w:val="24"/>
    </w:rPr>
  </w:style>
  <w:style w:type="paragraph" w:styleId="921">
    <w:name w:val="toc 8"/>
    <w:next w:val="784"/>
    <w:uiPriority w:val="39"/>
    <w:pPr>
      <w:ind w:left="14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22">
    <w:name w:val="toc 5"/>
    <w:next w:val="784"/>
    <w:uiPriority w:val="39"/>
    <w:pPr>
      <w:ind w:left="800" w:firstLine="0"/>
      <w:jc w:val="left"/>
      <w:spacing w:before="0" w:after="0"/>
      <w:widowControl/>
    </w:pPr>
    <w:rPr>
      <w:rFonts w:ascii="XO Thames" w:hAnsi="XO Thames" w:eastAsia="Tahoma" w:cs="Noto Sans Devanagari"/>
      <w:color w:val="000000"/>
      <w:sz w:val="28"/>
      <w:szCs w:val="20"/>
      <w:lang w:val="ru-RU" w:eastAsia="zh-CN" w:bidi="hi-IN"/>
    </w:rPr>
  </w:style>
  <w:style w:type="paragraph" w:styleId="923">
    <w:name w:val="Balloon Text1"/>
    <w:basedOn w:val="784"/>
    <w:link w:val="857"/>
    <w:qFormat/>
    <w:rPr>
      <w:rFonts w:ascii="Tahoma" w:hAnsi="Tahoma"/>
      <w:sz w:val="16"/>
    </w:rPr>
  </w:style>
  <w:style w:type="paragraph" w:styleId="924">
    <w:name w:val="annotation reference1"/>
    <w:basedOn w:val="928"/>
    <w:link w:val="858"/>
    <w:qFormat/>
    <w:rPr>
      <w:sz w:val="16"/>
    </w:rPr>
  </w:style>
  <w:style w:type="paragraph" w:styleId="925">
    <w:name w:val="List Paragraph1"/>
    <w:basedOn w:val="784"/>
    <w:link w:val="859"/>
    <w:qFormat/>
    <w:pPr>
      <w:contextualSpacing/>
      <w:ind w:left="720" w:firstLine="0"/>
      <w:spacing w:before="0" w:after="0"/>
    </w:pPr>
  </w:style>
  <w:style w:type="paragraph" w:styleId="926">
    <w:name w:val="Subtitle"/>
    <w:next w:val="784"/>
    <w:uiPriority w:val="11"/>
    <w:qFormat/>
    <w:pPr>
      <w:jc w:val="both"/>
      <w:spacing w:before="0" w:after="0"/>
      <w:widowControl/>
    </w:pPr>
    <w:rPr>
      <w:rFonts w:ascii="XO Thames" w:hAnsi="XO Thames" w:eastAsia="Tahoma" w:cs="Noto Sans Devanagari"/>
      <w:i/>
      <w:color w:val="000000"/>
      <w:sz w:val="24"/>
      <w:szCs w:val="20"/>
      <w:lang w:val="ru-RU" w:eastAsia="zh-CN" w:bidi="hi-IN"/>
    </w:rPr>
  </w:style>
  <w:style w:type="paragraph" w:styleId="927">
    <w:name w:val="Title"/>
    <w:basedOn w:val="784"/>
    <w:uiPriority w:val="10"/>
    <w:qFormat/>
    <w:pPr>
      <w:spacing w:beforeAutospacing="1" w:afterAutospacing="1"/>
    </w:pPr>
    <w:rPr>
      <w:color w:val="000000"/>
    </w:rPr>
  </w:style>
  <w:style w:type="paragraph" w:styleId="928">
    <w:name w:val="Default Paragraph Font1"/>
    <w:link w:val="863"/>
    <w:qFormat/>
    <w:pPr>
      <w:jc w:val="left"/>
      <w:spacing w:before="0" w:after="0"/>
      <w:widowControl/>
    </w:pPr>
    <w:rPr>
      <w:rFonts w:ascii="Times New Roman" w:hAnsi="Times New Roman" w:eastAsia="Tahoma" w:cs="Noto Sans Devanagari"/>
      <w:color w:val="000000"/>
      <w:sz w:val="20"/>
      <w:szCs w:val="20"/>
      <w:lang w:val="ru-RU" w:eastAsia="zh-CN" w:bidi="hi-IN"/>
    </w:rPr>
  </w:style>
  <w:style w:type="paragraph" w:styleId="929">
    <w:name w:val="Normal (Web)1"/>
    <w:basedOn w:val="784"/>
    <w:link w:val="864"/>
    <w:qFormat/>
    <w:pPr>
      <w:spacing w:beforeAutospacing="1" w:afterAutospacing="1"/>
    </w:pPr>
  </w:style>
  <w:style w:type="paragraph" w:styleId="930">
    <w:name w:val="Стиль21"/>
    <w:basedOn w:val="912"/>
    <w:link w:val="867"/>
    <w:qFormat/>
    <w:pPr>
      <w:numPr>
        <w:ilvl w:val="0"/>
        <w:numId w:val="0"/>
      </w:numPr>
      <w:ind w:left="576" w:hanging="576"/>
      <w:jc w:val="both"/>
      <w:keepLines/>
      <w:keepNext/>
      <w:spacing w:before="120" w:after="0"/>
      <w:widowControl w:val="off"/>
      <w:tabs>
        <w:tab w:val="left" w:pos="576" w:leader="none"/>
        <w:tab w:val="clear" w:pos="708" w:leader="none"/>
      </w:tabs>
    </w:pPr>
    <w:rPr>
      <w:b/>
    </w:rPr>
  </w:style>
  <w:style w:type="paragraph" w:styleId="931">
    <w:name w:val="Содержимое врезки2"/>
    <w:basedOn w:val="784"/>
    <w:qFormat/>
  </w:style>
  <w:style w:type="paragraph" w:styleId="932">
    <w:name w:val="Содержимое врезки3"/>
    <w:basedOn w:val="784"/>
    <w:qFormat/>
  </w:style>
  <w:style w:type="paragraph" w:styleId="933">
    <w:name w:val="Содержимое врезки4"/>
    <w:basedOn w:val="784"/>
    <w:qFormat/>
  </w:style>
  <w:style w:type="numbering" w:styleId="934" w:default="1">
    <w:name w:val="No List"/>
    <w:uiPriority w:val="99"/>
    <w:semiHidden/>
    <w:unhideWhenUsed/>
    <w:qFormat/>
  </w:style>
  <w:style w:type="table" w:styleId="935">
    <w:name w:val="Table Grid Light"/>
    <w:basedOn w:val="106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6">
    <w:name w:val="Plain Table 1"/>
    <w:basedOn w:val="106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37">
    <w:name w:val="Plain Table 2"/>
    <w:basedOn w:val="106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938">
    <w:name w:val="Plain Table 3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39">
    <w:name w:val="Plain Table 4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Plain Table 5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1">
    <w:name w:val="Grid Table 1 Light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Grid Table 1 Light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Grid Table 1 Light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>
    <w:name w:val="Grid Table 1 Light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>
    <w:name w:val="Grid Table 1 Light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>
    <w:name w:val="Grid Table 1 Light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>
    <w:name w:val="Grid Table 1 Light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>
    <w:name w:val="Grid Table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2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2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2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Grid Table 2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Grid Table 2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Grid Table 2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Grid Table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Grid Table 3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Grid Table 3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Grid Table 3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Grid Table 3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>
    <w:name w:val="Grid Table 3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>
    <w:name w:val="Grid Table 3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>
    <w:name w:val="Grid Table 4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63">
    <w:name w:val="Grid Table 4 - Accent 1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964">
    <w:name w:val="Grid Table 4 - Accent 2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965">
    <w:name w:val="Grid Table 4 - Accent 3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966">
    <w:name w:val="Grid Table 4 - Accent 4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967">
    <w:name w:val="Grid Table 4 - Accent 5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68">
    <w:name w:val="Grid Table 4 - Accent 6"/>
    <w:basedOn w:val="10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69">
    <w:name w:val="Grid Table 5 Dark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970">
    <w:name w:val="Grid Table 5 Dark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971">
    <w:name w:val="Grid Table 5 Dark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972">
    <w:name w:val="Grid Table 5 Dark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973">
    <w:name w:val="Grid Table 5 Dark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974">
    <w:name w:val="Grid Table 5 Dark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975">
    <w:name w:val="Grid Table 5 Dark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976">
    <w:name w:val="Grid Table 6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977">
    <w:name w:val="Grid Table 6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978">
    <w:name w:val="Grid Table 6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979">
    <w:name w:val="Grid Table 6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980">
    <w:name w:val="Grid Table 6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981">
    <w:name w:val="Grid Table 6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82">
    <w:name w:val="Grid Table 6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983">
    <w:name w:val="Grid Table 7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>
    <w:name w:val="Grid Table 7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>
    <w:name w:val="Grid Table 7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>
    <w:name w:val="Grid Table 7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7">
    <w:name w:val="Grid Table 7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8">
    <w:name w:val="Grid Table 7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9">
    <w:name w:val="Grid Table 7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0">
    <w:name w:val="List Table 1 Light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1">
    <w:name w:val="List Table 1 Light - Accent 1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2">
    <w:name w:val="List Table 1 Light - Accent 2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3">
    <w:name w:val="List Table 1 Light - Accent 3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4">
    <w:name w:val="List Table 1 Light - Accent 4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5">
    <w:name w:val="List Table 1 Light - Accent 5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6">
    <w:name w:val="List Table 1 Light - Accent 6"/>
    <w:basedOn w:val="10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97">
    <w:name w:val="List Table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98">
    <w:name w:val="List Table 2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999">
    <w:name w:val="List Table 2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000">
    <w:name w:val="List Table 2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001">
    <w:name w:val="List Table 2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002">
    <w:name w:val="List Table 2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003">
    <w:name w:val="List Table 2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004">
    <w:name w:val="List Table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>
    <w:name w:val="List Table 3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>
    <w:name w:val="List Table 3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>
    <w:name w:val="List Table 3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8">
    <w:name w:val="List Table 3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9">
    <w:name w:val="List Table 3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0">
    <w:name w:val="List Table 3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1">
    <w:name w:val="List Table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>
    <w:name w:val="List Table 4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3">
    <w:name w:val="List Table 4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>
    <w:name w:val="List Table 4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>
    <w:name w:val="List Table 4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>
    <w:name w:val="List Table 4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7">
    <w:name w:val="List Table 4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8">
    <w:name w:val="List Table 5 Dark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19">
    <w:name w:val="List Table 5 Dark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0">
    <w:name w:val="List Table 5 Dark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1">
    <w:name w:val="List Table 5 Dark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2">
    <w:name w:val="List Table 5 Dark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3">
    <w:name w:val="List Table 5 Dark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4">
    <w:name w:val="List Table 5 Dark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1025">
    <w:name w:val="List Table 6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26">
    <w:name w:val="List Table 6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27">
    <w:name w:val="List Table 6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1028">
    <w:name w:val="List Table 6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1029">
    <w:name w:val="List Table 6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1030">
    <w:name w:val="List Table 6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1031">
    <w:name w:val="List Table 6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1032">
    <w:name w:val="List Table 7 Colorful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1033">
    <w:name w:val="List Table 7 Colorful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1034">
    <w:name w:val="List Table 7 Colorful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1035">
    <w:name w:val="List Table 7 Colorful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1036">
    <w:name w:val="List Table 7 Colorful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1037">
    <w:name w:val="List Table 7 Colorful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1038">
    <w:name w:val="List Table 7 Colorful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1039">
    <w:name w:val="Lined - Accent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1040">
    <w:name w:val="Lined - Accent 1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1041">
    <w:name w:val="Lined - Accent 2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1042">
    <w:name w:val="Lined - Accent 3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1043">
    <w:name w:val="Lined - Accent 4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1044">
    <w:name w:val="Lined - Accent 5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1045">
    <w:name w:val="Lined - Accent 6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1046">
    <w:name w:val="Bordered &amp; Lined - Accent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1047">
    <w:name w:val="Bordered &amp; Lined - Accent 1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1048">
    <w:name w:val="Bordered &amp; Lined - Accent 2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1049">
    <w:name w:val="Bordered &amp; Lined - Accent 3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1050">
    <w:name w:val="Bordered &amp; Lined - Accent 4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1051">
    <w:name w:val="Bordered &amp; Lined - Accent 5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1052">
    <w:name w:val="Bordered &amp; Lined - Accent 6"/>
    <w:basedOn w:val="10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1053">
    <w:name w:val="Bordered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54">
    <w:name w:val="Bordered - Accent 1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55">
    <w:name w:val="Bordered - Accent 2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1056">
    <w:name w:val="Bordered - Accent 3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1057">
    <w:name w:val="Bordered - Accent 4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1058">
    <w:name w:val="Bordered - Accent 5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1059">
    <w:name w:val="Bordered - Accent 6"/>
    <w:basedOn w:val="10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1060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61">
    <w:name w:val="Table Grid"/>
    <w:basedOn w:val="106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9</cp:revision>
  <dcterms:modified xsi:type="dcterms:W3CDTF">2026-06-30T05:27:33Z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