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2"/>
        <w:contextualSpacing/>
        <w:ind w:firstLine="709"/>
        <w:jc w:val="center"/>
        <w:spacing w:before="0" w:after="0" w:line="240" w:lineRule="auto"/>
        <w:rPr>
          <w:rFonts w:ascii="Times New Roman" w:hAnsi="Times New Roman"/>
          <w:b/>
          <w:bCs/>
          <w:caps/>
        </w:rPr>
      </w:pPr>
      <w:r/>
      <w:bookmarkStart w:id="0" w:name="_Toc127523724"/>
      <w:r/>
      <w:bookmarkStart w:id="1" w:name="_Toc119343901"/>
      <w:r/>
      <w:bookmarkEnd w:id="0"/>
      <w:r/>
      <w:bookmarkEnd w:id="1"/>
      <w:r>
        <w:rPr>
          <w:rFonts w:ascii="Times New Roman" w:hAnsi="Times New Roman"/>
          <w:b/>
          <w:bCs/>
        </w:rPr>
        <w:t xml:space="preserve">ИЗВЕЩЕНИЕ </w:t>
      </w:r>
      <w:r>
        <w:rPr>
          <w:rFonts w:ascii="Times New Roman" w:hAnsi="Times New Roman"/>
          <w:b/>
          <w:bCs/>
          <w:caps/>
        </w:rPr>
        <w:t xml:space="preserve">о запросе котировок В ЭЛЕКТРОННОЙ ФОРМЕ 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pStyle w:val="952"/>
        <w:contextualSpacing/>
        <w:ind w:firstLine="709"/>
        <w:jc w:val="center"/>
        <w:spacing w:before="0"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 </w:t>
      </w:r>
      <w:r>
        <w:rPr>
          <w:rFonts w:ascii="Times New Roman" w:hAnsi="Times New Roman"/>
          <w:b/>
          <w:bCs/>
          <w:caps/>
        </w:rPr>
        <w:t xml:space="preserve">(далее – запрос котировок) 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pStyle w:val="952"/>
        <w:contextualSpacing/>
        <w:ind w:firstLine="709"/>
        <w:jc w:val="center"/>
        <w:spacing w:before="0"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pStyle w:val="952"/>
        <w:contextualSpacing/>
        <w:ind w:firstLine="709"/>
        <w:jc w:val="center"/>
        <w:spacing w:before="0"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Раздел 1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Настоящее извещение о запросе котировок подготовлено в соответствии с Ко</w:t>
      </w:r>
      <w:r>
        <w:rPr>
          <w:rFonts w:ascii="Times New Roman" w:hAnsi="Times New Roman"/>
          <w:lang w:eastAsia="ru-RU"/>
        </w:rPr>
        <w:t xml:space="preserve">нституцией Российской Федерации, Гражданским кодексом Российской Федерации, Федеральным законом от 18.07.2011 № 223-ФЗ «О закупках товаров, работ, услуг отдельными видами юридических лиц», Федеральным законом от 26.07.2006 № 135-ФЗ «О защите конкуренции», </w:t>
      </w:r>
      <w:r>
        <w:rPr>
          <w:rFonts w:ascii="Times New Roman" w:hAnsi="Times New Roman"/>
          <w:strike w:val="0"/>
          <w:lang w:eastAsia="ru-RU"/>
        </w:rPr>
        <w:t xml:space="preserve">другими федеральными законами и иными нормативными правовыми актами Российской Федерации, регулирующими отношения, связанные с осуществлением закупочной деятельности</w:t>
      </w:r>
      <w:r>
        <w:rPr>
          <w:rFonts w:ascii="Times New Roman" w:hAnsi="Times New Roman"/>
          <w:lang w:eastAsia="ru-RU"/>
        </w:rPr>
        <w:t xml:space="preserve">, а также Положением о закупке товаров, работ, услуг для нужд АО «ТАТМЕДИА» (далее – Положение) и иными внутренними документами Заказчика.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1088"/>
        <w:contextualSpacing/>
        <w:ind w:left="0" w:firstLine="709"/>
        <w:spacing w:before="0" w:after="0" w:line="240" w:lineRule="auto"/>
        <w:tabs>
          <w:tab w:val="left" w:pos="284" w:leader="none"/>
          <w:tab w:val="clear" w:pos="709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1. Способ закупки: </w:t>
      </w:r>
      <w:r>
        <w:rPr>
          <w:rFonts w:ascii="Times New Roman" w:hAnsi="Times New Roman"/>
          <w:sz w:val="22"/>
          <w:szCs w:val="22"/>
          <w:lang w:val="ru-RU"/>
        </w:rPr>
        <w:t xml:space="preserve">запрос котировок.</w:t>
      </w:r>
      <w:r>
        <w:rPr>
          <w:rFonts w:ascii="Times New Roman" w:hAnsi="Times New Roman"/>
          <w:sz w:val="22"/>
          <w:szCs w:val="22"/>
          <w:lang w:val="ru-RU"/>
        </w:rPr>
      </w: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tabs>
          <w:tab w:val="left" w:pos="284" w:leader="none"/>
          <w:tab w:val="clear" w:pos="709" w:leader="none"/>
        </w:tabs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tabs>
          <w:tab w:val="left" w:pos="284" w:leader="none"/>
          <w:tab w:val="clear" w:pos="709" w:leader="none"/>
        </w:tabs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2. Наименование, место нахождения, почтовый адрес, адрес электронной почты, номер контактного телефона заказчика, сведения об уполномоченном органе: 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  <w:i/>
          <w:u w:val="single"/>
        </w:rPr>
      </w:pPr>
      <w:r>
        <w:rPr>
          <w:rFonts w:ascii="Times New Roman" w:hAnsi="Times New Roman" w:eastAsia="Calibri"/>
          <w:b/>
          <w:bCs/>
          <w:i/>
          <w:u w:val="single"/>
        </w:rPr>
        <w:t xml:space="preserve">Сведения о заказчике:</w:t>
      </w:r>
      <w:r>
        <w:rPr>
          <w:rFonts w:ascii="Times New Roman" w:hAnsi="Times New Roman" w:eastAsia="Calibri"/>
          <w:b/>
          <w:i/>
          <w:u w:val="single"/>
        </w:rPr>
        <w:t xml:space="preserve"> </w:t>
      </w:r>
      <w:r>
        <w:rPr>
          <w:rFonts w:ascii="Times New Roman" w:hAnsi="Times New Roman" w:eastAsia="Calibri"/>
          <w:b/>
          <w:i/>
          <w:u w:val="single"/>
        </w:rPr>
      </w:r>
      <w:r>
        <w:rPr>
          <w:rFonts w:ascii="Times New Roman" w:hAnsi="Times New Roman" w:eastAsia="Calibri"/>
          <w:b/>
          <w:i/>
          <w:u w:val="single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Наименование: АО «ТАТМЕДИА».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Место нахождения, почтовый адрес: Республика Татарстан, г. Казань, ул. Академическая, д. 2.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 w:eastAsia="Calibri"/>
        </w:rPr>
        <w:t xml:space="preserve">Адрес электронной почты: </w:t>
      </w:r>
      <w:hyperlink r:id="rId13" w:tooltip="mailto:lawyer@tatmedia.com" w:history="1">
        <w:r>
          <w:rPr>
            <w:rFonts w:ascii="Times New Roman" w:hAnsi="Times New Roman"/>
            <w:u w:val="single"/>
          </w:rPr>
          <w:t xml:space="preserve">lawyer@tatmedia.com</w:t>
        </w:r>
      </w:hyperlink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</w:r>
      <w:r>
        <w:rPr>
          <w:rFonts w:ascii="Times New Roman" w:hAnsi="Times New Roman"/>
          <w:u w:val="single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Номер контактного телефона заказчика: +7 (843) 222-09-84 (вн. 1250)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  <w:i/>
          <w:u w:val="single"/>
        </w:rPr>
      </w:pPr>
      <w:r>
        <w:rPr>
          <w:rFonts w:ascii="Times New Roman" w:hAnsi="Times New Roman" w:eastAsia="Calibri"/>
          <w:b/>
          <w:i/>
          <w:u w:val="single"/>
        </w:rPr>
        <w:t xml:space="preserve">Сведения об уполномоченном органе:</w:t>
      </w:r>
      <w:r>
        <w:rPr>
          <w:rFonts w:ascii="Times New Roman" w:hAnsi="Times New Roman" w:eastAsia="Calibri"/>
          <w:b/>
          <w:i/>
          <w:u w:val="single"/>
        </w:rPr>
      </w:r>
      <w:r>
        <w:rPr>
          <w:rFonts w:ascii="Times New Roman" w:hAnsi="Times New Roman" w:eastAsia="Calibri"/>
          <w:b/>
          <w:i/>
          <w:u w:val="single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Наименование: Государственный комитет Республики Татарстан по закупкам.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widowControl w:val="off"/>
        <w:rPr>
          <w:rFonts w:ascii="Times New Roman" w:hAnsi="Times New Roman" w:eastAsia="DejaVu Sans"/>
        </w:rPr>
      </w:pPr>
      <w:r>
        <w:rPr>
          <w:rFonts w:ascii="Times New Roman" w:hAnsi="Times New Roman" w:eastAsia="Calibri"/>
        </w:rPr>
        <w:t xml:space="preserve">Место нахождения: </w:t>
      </w:r>
      <w:r>
        <w:rPr>
          <w:rFonts w:ascii="Times New Roman" w:hAnsi="Times New Roman" w:eastAsia="DejaVu Sans"/>
        </w:rPr>
        <w:t xml:space="preserve">420107,</w:t>
      </w:r>
      <w:r>
        <w:rPr>
          <w:rFonts w:ascii="Times New Roman" w:hAnsi="Times New Roman" w:eastAsia="Calibri"/>
        </w:rPr>
        <w:t xml:space="preserve"> Республика Татарстан, г. </w:t>
      </w:r>
      <w:r>
        <w:rPr>
          <w:rFonts w:ascii="Times New Roman" w:hAnsi="Times New Roman" w:eastAsia="DejaVu Sans"/>
        </w:rPr>
        <w:t xml:space="preserve">Казань, ул. Петербургская, д. 86</w:t>
      </w:r>
      <w:r>
        <w:rPr>
          <w:rFonts w:ascii="Times New Roman" w:hAnsi="Times New Roman" w:eastAsia="Calibri"/>
        </w:rPr>
        <w:t xml:space="preserve">.</w:t>
      </w:r>
      <w:r>
        <w:rPr>
          <w:rFonts w:ascii="Times New Roman" w:hAnsi="Times New Roman" w:eastAsia="DejaVu Sans"/>
        </w:rPr>
      </w:r>
      <w:r>
        <w:rPr>
          <w:rFonts w:ascii="Times New Roman" w:hAnsi="Times New Roman" w:eastAsia="DejaVu San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Номер контактного телефона: +7 (843) 562-04</w:t>
      </w:r>
      <w:r>
        <w:rPr>
          <w:rFonts w:ascii="Times New Roman" w:hAnsi="Times New Roman" w:eastAsia="Calibri"/>
          <w:shd w:val="clear" w:color="auto" w:fill="auto"/>
        </w:rPr>
        <w:t xml:space="preserve">-84 (доб. 133) Гаязова Элина Рамилевна.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3. Предмет договора с указанием количества поставляемого товара, а также краткое описание предмета закупки: </w:t>
      </w:r>
      <w:r>
        <w:rPr>
          <w:rFonts w:ascii="Times New Roman" w:hAnsi="Times New Roman"/>
          <w:sz w:val="22"/>
          <w:szCs w:val="22"/>
          <w:lang w:val="ru-RU"/>
        </w:rPr>
        <w:t xml:space="preserve">Право заключения договора на поставку</w:t>
      </w:r>
      <w:r>
        <w:rPr>
          <w:rFonts w:ascii="Times New Roman" w:hAnsi="Times New Roman" w:eastAsia="Calibri" w:cs="Times New Roman"/>
          <w:color w:val="auto"/>
          <w:sz w:val="22"/>
          <w:szCs w:val="22"/>
          <w:lang w:val="ru-RU" w:eastAsia="en-US" w:bidi="ar-SA"/>
        </w:rPr>
        <w:t xml:space="preserve"> полиграфического клея (Количество и описание предмета закуп</w:t>
      </w:r>
      <w:r>
        <w:rPr>
          <w:rFonts w:ascii="Times New Roman" w:hAnsi="Times New Roman"/>
          <w:sz w:val="22"/>
          <w:szCs w:val="22"/>
          <w:lang w:val="ru-RU"/>
        </w:rPr>
        <w:t xml:space="preserve">ки указаны в Техническом задании).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4. Сведения о начальной (максимальной) цене договора (цена лота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 и максимальное значение цены договора: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Начальная (максимальная) цена за единицу: 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2 033,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00;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Общая цена договора: 25 0</w:t>
      </w:r>
      <w:r>
        <w:rPr>
          <w:rFonts w:ascii="Times New Roman" w:hAnsi="Times New Roman" w:cs="Times New Roman"/>
          <w:b w:val="0"/>
          <w:bCs w:val="0"/>
          <w:sz w:val="22"/>
          <w:szCs w:val="22"/>
          <w:lang w:val="ru-RU"/>
        </w:rPr>
        <w:t xml:space="preserve">00 000,00.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5. Сведения о валюте, используемой для формирования цены договора и расчетов с поставщиками (исполнителями, подрядчиками).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b w:val="0"/>
          <w:bCs w:val="0"/>
          <w:highlight w:val="none"/>
          <w:shd w:val="clear" w:color="auto" w:fill="auto"/>
        </w:rPr>
      </w:pPr>
      <w:r>
        <w:rPr>
          <w:rFonts w:ascii="Times New Roman" w:hAnsi="Times New Roman"/>
          <w:b w:val="0"/>
          <w:bCs w:val="0"/>
          <w:sz w:val="22"/>
          <w:szCs w:val="22"/>
          <w:shd w:val="clear" w:color="auto" w:fill="auto"/>
          <w:lang w:val="ru-RU"/>
        </w:rPr>
        <w:t xml:space="preserve">Российский рубль.</w:t>
      </w:r>
      <w:r>
        <w:rPr>
          <w:b w:val="0"/>
          <w:bCs w:val="0"/>
          <w:highlight w:val="none"/>
          <w:shd w:val="clear" w:color="auto" w:fill="auto"/>
        </w:rPr>
      </w:r>
      <w:r>
        <w:rPr>
          <w:b w:val="0"/>
          <w:bCs w:val="0"/>
          <w:highlight w:val="none"/>
          <w:shd w:val="clear" w:color="auto" w:fill="auto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 w:eastAsia="Calibri" w:eastAsiaTheme="minorHAnsi"/>
          <w:b w:val="0"/>
          <w:bCs w:val="0"/>
          <w:sz w:val="22"/>
          <w:szCs w:val="22"/>
          <w:highlight w:val="none"/>
          <w:shd w:val="clear" w:color="auto" w:fill="auto"/>
          <w:lang w:val="ru-RU"/>
        </w:rPr>
      </w:pPr>
      <w:r>
        <w:rPr>
          <w:rFonts w:ascii="Times New Roman" w:hAnsi="Times New Roman" w:eastAsia="Calibri" w:eastAsiaTheme="minorHAnsi"/>
          <w:b w:val="0"/>
          <w:bCs w:val="0"/>
          <w:sz w:val="22"/>
          <w:szCs w:val="22"/>
          <w:shd w:val="clear" w:color="auto" w:fill="auto"/>
          <w:lang w:val="ru-RU"/>
        </w:rPr>
      </w:r>
      <w:r>
        <w:rPr>
          <w:rFonts w:ascii="Times New Roman" w:hAnsi="Times New Roman" w:eastAsia="Calibri" w:eastAsiaTheme="minorHAnsi"/>
          <w:b w:val="0"/>
          <w:bCs w:val="0"/>
          <w:sz w:val="22"/>
          <w:szCs w:val="22"/>
          <w:highlight w:val="none"/>
          <w:shd w:val="clear" w:color="auto" w:fill="auto"/>
          <w:lang w:val="ru-RU"/>
        </w:rPr>
      </w:r>
      <w:r>
        <w:rPr>
          <w:rFonts w:ascii="Times New Roman" w:hAnsi="Times New Roman" w:eastAsia="Calibri" w:eastAsiaTheme="minorHAnsi"/>
          <w:b w:val="0"/>
          <w:bCs w:val="0"/>
          <w:sz w:val="22"/>
          <w:szCs w:val="22"/>
          <w:highlight w:val="none"/>
          <w:shd w:val="clear" w:color="auto" w:fill="auto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6. 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заключенного договора.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b w:val="0"/>
          <w:bCs w:val="0"/>
          <w:highlight w:val="none"/>
          <w:shd w:val="clear" w:color="auto" w:fill="auto"/>
        </w:rPr>
      </w:pPr>
      <w:r>
        <w:rPr>
          <w:rFonts w:ascii="Times New Roman" w:hAnsi="Times New Roman"/>
          <w:b w:val="0"/>
          <w:bCs w:val="0"/>
          <w:sz w:val="22"/>
          <w:szCs w:val="22"/>
          <w:shd w:val="clear" w:color="auto" w:fill="auto"/>
          <w:lang w:val="ru-RU"/>
        </w:rPr>
        <w:t xml:space="preserve">Не применяется.</w:t>
      </w:r>
      <w:r>
        <w:rPr>
          <w:b w:val="0"/>
          <w:bCs w:val="0"/>
          <w:highlight w:val="none"/>
          <w:shd w:val="clear" w:color="auto" w:fill="auto"/>
        </w:rPr>
      </w:r>
      <w:r>
        <w:rPr>
          <w:b w:val="0"/>
          <w:bCs w:val="0"/>
          <w:highlight w:val="none"/>
          <w:shd w:val="clear" w:color="auto" w:fill="auto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7. Место, условия и срок поставки товара.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952"/>
        <w:ind w:left="709" w:firstLine="0"/>
        <w:spacing w:before="0"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  <w:t xml:space="preserve">Место поставки товара: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  <w:t xml:space="preserve">420066, РТ, г. Казань, ул. Декабристов, зд. 2.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</w:p>
    <w:p>
      <w:pPr>
        <w:pStyle w:val="952"/>
        <w:ind w:left="284" w:firstLine="425"/>
        <w:jc w:val="both"/>
        <w:spacing w:before="0" w:after="0" w:line="240" w:lineRule="auto"/>
        <w:tabs>
          <w:tab w:val="clear" w:pos="709" w:leader="none"/>
          <w:tab w:val="left" w:pos="1571" w:leader="none"/>
        </w:tabs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  <w:t xml:space="preserve">Условия поставки товара: доставка осуществляет силами Поставщика.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</w:p>
    <w:p>
      <w:pPr>
        <w:pStyle w:val="952"/>
        <w:ind w:left="284" w:firstLine="425"/>
        <w:jc w:val="both"/>
        <w:spacing w:before="0"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  <w:t xml:space="preserve">Срок поставки товара: </w:t>
      </w:r>
      <w:r>
        <w:rPr>
          <w:rFonts w:ascii="Times New Roman" w:hAnsi="Times New Roman" w:eastAsia="Times New Roman" w:cstheme="minorBidi"/>
          <w:color w:val="auto"/>
          <w:sz w:val="22"/>
          <w:szCs w:val="22"/>
          <w:lang w:val="ru-RU" w:eastAsia="ru-RU" w:bidi="ar-SA"/>
        </w:rPr>
        <w:t xml:space="preserve">партиями в течение 7 рабочих дней с момента получения заявки покупателя. Количество заявок 2-7 заявок в месяц. Минимальный объем в заявке: 100 килограмм.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  <w:t xml:space="preserve">8. Форма, сроки и порядок оплаты товара.</w:t>
      </w: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</w:p>
    <w:p>
      <w:pPr>
        <w:pStyle w:val="952"/>
        <w:ind w:firstLine="851"/>
        <w:jc w:val="both"/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  <w:t xml:space="preserve">Покупатель производит оплату Товара в течение 7 рабочих дней со дня передачи партии Товара Покупателю и подписания товарной накладной.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val="ru-RU" w:eastAsia="ru-RU" w:bidi="ar-SA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/>
          <w:b/>
          <w:lang w:val="tt-RU"/>
        </w:rPr>
        <w:t xml:space="preserve">9. </w:t>
      </w:r>
      <w:r>
        <w:rPr>
          <w:rFonts w:ascii="Times New Roman" w:hAnsi="Times New Roman" w:eastAsia="Calibri"/>
          <w:b/>
        </w:rPr>
        <w:t xml:space="preserve"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</w:t>
      </w:r>
      <w:r>
        <w:rPr>
          <w:rFonts w:ascii="Times New Roman" w:hAnsi="Times New Roman" w:eastAsia="Calibri"/>
          <w:b/>
        </w:rPr>
        <w:t xml:space="preserve">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</w:t>
      </w:r>
      <w:r>
        <w:rPr>
          <w:rFonts w:ascii="Times New Roman" w:hAnsi="Times New Roman" w:eastAsia="Calibri"/>
          <w:b/>
        </w:rPr>
        <w:t xml:space="preserve">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Товар, предлагаемый Участниками закупки к поставке, должен соответствовать требованиям, установленным в Техническом задании.</w:t>
      </w:r>
      <w:r>
        <w:rPr>
          <w:rFonts w:ascii="Times New Roman" w:hAnsi="Times New Roman"/>
          <w:lang w:eastAsia="en-US"/>
        </w:rPr>
      </w:r>
      <w:r>
        <w:rPr>
          <w:rFonts w:ascii="Times New Roman" w:hAnsi="Times New Roman"/>
          <w:lang w:eastAsia="en-US"/>
        </w:rPr>
      </w:r>
    </w:p>
    <w:p>
      <w:pPr>
        <w:pStyle w:val="952"/>
        <w:ind w:firstLine="709"/>
        <w:jc w:val="both"/>
        <w:spacing w:before="0" w:after="0" w:line="240" w:lineRule="auto"/>
        <w:rPr>
          <w:rFonts w:ascii="Times New Roman" w:hAnsi="Times New Roman" w:eastAsia="Calibri" w:eastAsiaTheme="minorHAnsi"/>
          <w:b/>
          <w:lang w:eastAsia="en-US"/>
        </w:rPr>
      </w:pPr>
      <w:r>
        <w:rPr>
          <w:rFonts w:ascii="Times New Roman" w:hAnsi="Times New Roman" w:eastAsia="Calibri" w:eastAsiaTheme="minorHAnsi"/>
          <w:b/>
          <w:lang w:eastAsia="en-US"/>
        </w:rPr>
      </w:r>
      <w:r>
        <w:rPr>
          <w:rFonts w:ascii="Times New Roman" w:hAnsi="Times New Roman" w:eastAsia="Calibri" w:eastAsiaTheme="minorHAnsi"/>
          <w:b/>
          <w:lang w:eastAsia="en-US"/>
        </w:rPr>
      </w:r>
      <w:r>
        <w:rPr>
          <w:rFonts w:ascii="Times New Roman" w:hAnsi="Times New Roman" w:eastAsia="Calibri" w:eastAsiaTheme="minorHAnsi"/>
          <w:b/>
          <w:lang w:eastAsia="en-US"/>
        </w:rPr>
      </w:r>
    </w:p>
    <w:p>
      <w:pPr>
        <w:pStyle w:val="952"/>
        <w:ind w:firstLine="709"/>
        <w:jc w:val="both"/>
        <w:spacing w:before="0" w:after="0" w:line="240" w:lineRule="auto"/>
        <w:rPr>
          <w:rFonts w:ascii="Times New Roman" w:hAnsi="Times New Roman" w:eastAsia="Calibri" w:eastAsiaTheme="minorHAnsi"/>
          <w:b/>
          <w:lang w:eastAsia="en-US"/>
        </w:rPr>
      </w:pPr>
      <w:r>
        <w:rPr>
          <w:rFonts w:ascii="Times New Roman" w:hAnsi="Times New Roman" w:eastAsia="Calibri" w:eastAsiaTheme="minorHAnsi"/>
          <w:b/>
          <w:lang w:eastAsia="en-US"/>
        </w:rPr>
        <w:t xml:space="preserve">10. Описание предмета запроса котировок</w:t>
      </w:r>
      <w:r>
        <w:rPr>
          <w:rFonts w:ascii="Times New Roman" w:hAnsi="Times New Roman" w:eastAsia="Calibri" w:eastAsiaTheme="minorHAnsi"/>
          <w:b/>
          <w:lang w:eastAsia="en-US"/>
        </w:rPr>
      </w:r>
      <w:r>
        <w:rPr>
          <w:rFonts w:ascii="Times New Roman" w:hAnsi="Times New Roman" w:eastAsia="Calibri" w:eastAsiaTheme="minorHAnsi"/>
          <w:b/>
          <w:lang w:eastAsia="en-US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 w:eastAsia="Calibri" w:eastAsiaTheme="minorHAnsi"/>
          <w:sz w:val="22"/>
          <w:szCs w:val="22"/>
          <w:lang w:val="ru-RU"/>
        </w:rPr>
      </w:pPr>
      <w:r>
        <w:rPr>
          <w:rFonts w:ascii="Times New Roman" w:hAnsi="Times New Roman" w:eastAsia="Calibri" w:eastAsiaTheme="minorHAnsi"/>
          <w:sz w:val="22"/>
          <w:szCs w:val="22"/>
          <w:lang w:val="ru-RU"/>
        </w:rPr>
        <w:t xml:space="preserve">Описание товара указано в Техническом задании.</w:t>
      </w:r>
      <w:r>
        <w:rPr>
          <w:rFonts w:ascii="Times New Roman" w:hAnsi="Times New Roman" w:eastAsia="Calibri" w:eastAsiaTheme="minorHAnsi"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</w:p>
    <w:p>
      <w:pPr>
        <w:pStyle w:val="952"/>
        <w:ind w:firstLine="709"/>
        <w:jc w:val="both"/>
        <w:spacing w:before="0" w:after="0" w:line="240" w:lineRule="auto"/>
        <w:rPr>
          <w:rFonts w:ascii="Times New Roman" w:hAnsi="Times New Roman" w:eastAsia="Calibri" w:eastAsiaTheme="minorHAnsi"/>
          <w:lang w:eastAsia="en-US"/>
        </w:rPr>
      </w:pPr>
      <w:r>
        <w:rPr>
          <w:rFonts w:ascii="Times New Roman" w:hAnsi="Times New Roman" w:eastAsia="Calibri" w:eastAsiaTheme="minorHAnsi"/>
          <w:b/>
          <w:lang w:eastAsia="en-US"/>
        </w:rPr>
        <w:t xml:space="preserve">11. Требования к описанию участниками такой закупки поставляемого товара, который является предметом запроса котировок, его функциональных характеристик (потребительских свойств), его количественных и качественных характеристик</w:t>
      </w:r>
      <w:r>
        <w:rPr>
          <w:rFonts w:ascii="Times New Roman" w:hAnsi="Times New Roman" w:eastAsia="Calibri" w:eastAsiaTheme="minorHAnsi"/>
          <w:lang w:eastAsia="en-US"/>
        </w:rPr>
        <w:t xml:space="preserve"> </w:t>
      </w:r>
      <w:r>
        <w:rPr>
          <w:rFonts w:ascii="Times New Roman" w:hAnsi="Times New Roman" w:eastAsia="Calibri" w:eastAsiaTheme="minorHAnsi"/>
          <w:lang w:eastAsia="en-US"/>
        </w:rPr>
      </w:r>
      <w:r>
        <w:rPr>
          <w:rFonts w:ascii="Times New Roman" w:hAnsi="Times New Roman" w:eastAsia="Calibri" w:eastAsiaTheme="minorHAnsi"/>
          <w:lang w:eastAsia="en-US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 w:eastAsia="Calibri" w:eastAsiaTheme="minorHAnsi"/>
          <w:sz w:val="22"/>
          <w:szCs w:val="22"/>
          <w:lang w:val="ru-RU"/>
        </w:rPr>
      </w:pPr>
      <w:r>
        <w:rPr>
          <w:rFonts w:ascii="Times New Roman" w:hAnsi="Times New Roman" w:eastAsia="Calibri" w:eastAsiaTheme="minorHAnsi"/>
          <w:sz w:val="22"/>
          <w:szCs w:val="22"/>
          <w:lang w:val="ru-RU"/>
        </w:rPr>
        <w:t xml:space="preserve">Участникам закупки при описании товара, предлагаемого к поставке, необходимо указывать показатели товара, соответствующие значениям, установленным в Техническом задании.</w:t>
      </w:r>
      <w:r>
        <w:rPr>
          <w:rFonts w:ascii="Times New Roman" w:hAnsi="Times New Roman" w:eastAsia="Calibri" w:eastAsiaTheme="minorHAnsi"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12. Адрес электронной площадки в информационно-телекоммуникационной сети «Интернет»:</w:t>
      </w:r>
      <w:r>
        <w:rPr>
          <w:rFonts w:ascii="Times New Roman" w:hAnsi="Times New Roman"/>
          <w:sz w:val="22"/>
          <w:szCs w:val="22"/>
          <w:lang w:val="ru-RU"/>
        </w:rPr>
        <w:t xml:space="preserve"> Электронная торговая площадка </w:t>
      </w:r>
      <w:hyperlink r:id="rId14" w:tooltip="https://etpzakupki.tatar/" w:history="1">
        <w:r>
          <w:rPr>
            <w:rStyle w:val="970"/>
            <w:rFonts w:ascii="Times New Roman" w:hAnsi="Times New Roman"/>
            <w:sz w:val="22"/>
            <w:szCs w:val="22"/>
          </w:rPr>
          <w:t xml:space="preserve">https</w:t>
        </w:r>
        <w:r>
          <w:rPr>
            <w:rStyle w:val="970"/>
            <w:rFonts w:ascii="Times New Roman" w:hAnsi="Times New Roman"/>
            <w:sz w:val="22"/>
            <w:szCs w:val="22"/>
            <w:lang w:val="ru-RU"/>
          </w:rPr>
          <w:t xml:space="preserve">://</w:t>
        </w:r>
        <w:r>
          <w:rPr>
            <w:rStyle w:val="970"/>
            <w:rFonts w:ascii="Times New Roman" w:hAnsi="Times New Roman"/>
            <w:sz w:val="22"/>
            <w:szCs w:val="22"/>
          </w:rPr>
          <w:t xml:space="preserve">etpzakupki</w:t>
        </w:r>
        <w:r>
          <w:rPr>
            <w:rStyle w:val="970"/>
            <w:rFonts w:ascii="Times New Roman" w:hAnsi="Times New Roman"/>
            <w:sz w:val="22"/>
            <w:szCs w:val="22"/>
            <w:lang w:val="ru-RU"/>
          </w:rPr>
          <w:t xml:space="preserve">.</w:t>
        </w:r>
        <w:r>
          <w:rPr>
            <w:rStyle w:val="970"/>
            <w:rFonts w:ascii="Times New Roman" w:hAnsi="Times New Roman"/>
            <w:sz w:val="22"/>
            <w:szCs w:val="22"/>
          </w:rPr>
          <w:t xml:space="preserve">tatar</w:t>
        </w:r>
        <w:r>
          <w:rPr>
            <w:rStyle w:val="970"/>
            <w:rFonts w:ascii="Times New Roman" w:hAnsi="Times New Roman"/>
            <w:sz w:val="22"/>
            <w:szCs w:val="22"/>
            <w:lang w:val="ru-RU"/>
          </w:rPr>
          <w:t xml:space="preserve">/</w:t>
        </w:r>
      </w:hyperlink>
      <w:r>
        <w:rPr>
          <w:rFonts w:ascii="Times New Roman" w:hAnsi="Times New Roman"/>
          <w:b/>
          <w:sz w:val="22"/>
          <w:szCs w:val="22"/>
          <w:lang w:val="ru-RU"/>
        </w:rPr>
        <w:t xml:space="preserve">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 w:eastAsia="Calibri" w:eastAsiaTheme="minorHAnsi"/>
          <w:b/>
          <w:sz w:val="22"/>
          <w:szCs w:val="22"/>
          <w:lang w:val="ru-RU"/>
        </w:rPr>
        <w:t xml:space="preserve">13. Порядок, дата начала, дата и время окончания срока подачи заявок на участие в запросе котировок и порядок подведения итогов запроса котировок.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Запрос котировок проводится на электронной п</w:t>
      </w:r>
      <w:r>
        <w:rPr>
          <w:rFonts w:ascii="Times New Roman" w:hAnsi="Times New Roman"/>
          <w:lang w:eastAsia="ru-RU"/>
        </w:rPr>
        <w:t xml:space="preserve">лощадке в соответствии с регламентом работы электронной площадки. Документооборот при этом осуществляется в форме электронных документов с применением усиленной квалифицированной электронной подписи. Порядок осуществления электронного документооборота на э</w:t>
      </w:r>
      <w:r>
        <w:rPr>
          <w:rFonts w:ascii="Times New Roman" w:hAnsi="Times New Roman"/>
          <w:lang w:eastAsia="ru-RU"/>
        </w:rPr>
        <w:t xml:space="preserve">лектронной площадке регулируется оператором соответствующей электронной площадки. Участнику запроса котировок для участия в запросе котировок необходимо получить аккредитацию на электронной площадке в порядке, установленном оператором электронной площадки.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Подача заявок осуществляется со дня размещения извещения о проведении запроса котировок в ЕИС и до окончания срока подачи заявок, установленного в извещении о проведении запросе котировок. 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Участник закупки вправе подать не более одной за</w:t>
      </w:r>
      <w:r>
        <w:rPr>
          <w:rFonts w:ascii="Times New Roman" w:hAnsi="Times New Roman"/>
          <w:lang w:eastAsia="ru-RU"/>
        </w:rPr>
        <w:t xml:space="preserve">явки на участие в запросе котировок в сроки, указанные в извещении о проведении запроса котировок. Заявки на участие в запросе котировок, поступившие после истечения указанного срока подачи заявок, автоматически отклоняются оператором электронной площадки.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Участник запроса котировок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 получено опер</w:t>
      </w:r>
      <w:r>
        <w:rPr>
          <w:rFonts w:ascii="Times New Roman" w:hAnsi="Times New Roman"/>
          <w:lang w:eastAsia="ru-RU"/>
        </w:rPr>
        <w:t xml:space="preserve">атором электронной площадки до истечения срока подачи заявок на участие в такой закупке. Изменение и (или) отзыв котировочных заявок после истечения срока подачи котировочных заявок, установленного извещением о проведении запроса котировок, не допускается.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Оператор электронной площадки обеспечивает конфиденциальность поданных заявок на участие в запросе котировок в электронном виде.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Победителем запроса котировок признается участник закупки, который подал котировочную заявку, отвечающую всем требованиям, установленным в извещении о проведении запроса котировок, и предложил наиболее низкую цену договора. В</w:t>
      </w:r>
      <w:r>
        <w:rPr>
          <w:rFonts w:ascii="Times New Roman" w:hAnsi="Times New Roman"/>
          <w:lang w:eastAsia="ru-RU"/>
        </w:rPr>
        <w:t xml:space="preserve"> случае, если в нескольких заявках на участие в запросе котировок содержатся одинаковые ценовые предложения, меньший порядковый номер присваивается заявке на участие в запросе котировок, которая поступила ранее других заявок на участие в запросе котировок.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highlight w:val="none"/>
          <w:shd w:val="clear" w:color="auto" w:fill="auto"/>
          <w:lang w:eastAsia="ru-RU"/>
        </w:rPr>
      </w:pPr>
      <w:r>
        <w:rPr>
          <w:rFonts w:ascii="Times New Roman" w:hAnsi="Times New Roman"/>
          <w:shd w:val="clear" w:color="auto" w:fill="auto"/>
          <w:lang w:eastAsia="ru-RU"/>
        </w:rPr>
      </w:r>
      <w:r>
        <w:rPr>
          <w:rFonts w:ascii="Times New Roman" w:hAnsi="Times New Roman"/>
          <w:highlight w:val="none"/>
          <w:shd w:val="clear" w:color="auto" w:fill="auto"/>
          <w:lang w:eastAsia="ru-RU"/>
        </w:rPr>
      </w:r>
      <w:r>
        <w:rPr>
          <w:rFonts w:ascii="Times New Roman" w:hAnsi="Times New Roman"/>
          <w:highlight w:val="none"/>
          <w:shd w:val="clear" w:color="auto" w:fill="auto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b/>
          <w:shd w:val="clear" w:color="auto" w:fill="auto"/>
          <w:lang w:eastAsia="ru-RU"/>
        </w:rPr>
        <w:t xml:space="preserve">Дата начала подачи заявок: 06.07.2026 года.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b/>
          <w:sz w:val="22"/>
          <w:szCs w:val="22"/>
          <w:shd w:val="clear" w:color="auto" w:fill="auto"/>
          <w:lang w:val="ru-RU" w:eastAsia="ru-RU"/>
        </w:rPr>
        <w:t xml:space="preserve">Дата и время окончания срока подачи заявок:</w:t>
      </w:r>
      <w:r>
        <w:rPr>
          <w:rFonts w:ascii="Times New Roman" w:hAnsi="Times New Roman"/>
          <w:sz w:val="22"/>
          <w:szCs w:val="22"/>
          <w:shd w:val="clear" w:color="auto" w:fill="auto"/>
          <w:lang w:val="ru-RU" w:eastAsia="ru-RU"/>
        </w:rPr>
        <w:t xml:space="preserve"> 07 ч. 00 мин. (по московскому времени) </w:t>
      </w:r>
      <w:r>
        <w:rPr>
          <w:rFonts w:ascii="Times New Roman" w:hAnsi="Times New Roman"/>
          <w:b/>
          <w:sz w:val="22"/>
          <w:szCs w:val="22"/>
          <w:shd w:val="clear" w:color="auto" w:fill="auto"/>
          <w:lang w:val="ru-RU" w:eastAsia="ru-RU"/>
        </w:rPr>
        <w:t xml:space="preserve">16.07.2026 года.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b/>
          <w:color w:val="000000"/>
          <w:lang w:val="tt-RU" w:eastAsia="ru-RU"/>
        </w:rPr>
      </w:pPr>
      <w:r>
        <w:rPr>
          <w:rFonts w:ascii="Times New Roman" w:hAnsi="Times New Roman"/>
          <w:b/>
          <w:color w:val="000000"/>
          <w:lang w:val="tt-RU" w:eastAsia="ru-RU"/>
        </w:rPr>
      </w:r>
      <w:r>
        <w:rPr>
          <w:rFonts w:ascii="Times New Roman" w:hAnsi="Times New Roman"/>
          <w:b/>
          <w:color w:val="000000"/>
          <w:lang w:val="tt-RU" w:eastAsia="ru-RU"/>
        </w:rPr>
      </w:r>
      <w:r>
        <w:rPr>
          <w:rFonts w:ascii="Times New Roman" w:hAnsi="Times New Roman"/>
          <w:b/>
          <w:color w:val="000000"/>
          <w:lang w:val="tt-RU"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b/>
          <w:color w:val="000000"/>
          <w:lang w:eastAsia="ru-RU"/>
        </w:rPr>
      </w:pPr>
      <w:r>
        <w:rPr>
          <w:rFonts w:ascii="Times New Roman" w:hAnsi="Times New Roman"/>
          <w:b/>
          <w:color w:val="000000"/>
          <w:lang w:eastAsia="ru-RU"/>
        </w:rPr>
        <w:t xml:space="preserve">14. Формы, порядок, дата и время окончания срока предоставления участникам закупки разъяснений положений извещения о закупке.</w:t>
      </w:r>
      <w:r>
        <w:rPr>
          <w:rFonts w:ascii="Times New Roman" w:hAnsi="Times New Roman"/>
          <w:b/>
          <w:color w:val="000000"/>
          <w:lang w:eastAsia="ru-RU"/>
        </w:rPr>
      </w:r>
      <w:r>
        <w:rPr>
          <w:rFonts w:ascii="Times New Roman" w:hAnsi="Times New Roman"/>
          <w:b/>
          <w:color w:val="000000"/>
          <w:lang w:eastAsia="ru-RU"/>
        </w:rPr>
      </w:r>
    </w:p>
    <w:p>
      <w:pPr>
        <w:pStyle w:val="1102"/>
        <w:contextualSpacing/>
        <w:ind w:firstLine="709"/>
        <w:jc w:val="both"/>
        <w:spacing w:before="0"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Любой участник закупки вправе направить Заказчику в порядке, предусмотренном Положением, запрос о даче разъяснений положений извещения об осуществлении закупки.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02"/>
        <w:contextualSpacing/>
        <w:ind w:firstLine="709"/>
        <w:jc w:val="both"/>
        <w:spacing w:before="0"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трех рабочих дней с даты поступления запроса заказчик осу</w:t>
      </w:r>
      <w:r>
        <w:rPr>
          <w:rFonts w:ascii="Times New Roman" w:hAnsi="Times New Roman"/>
        </w:rPr>
        <w:t xml:space="preserve">ществляет разъяснение положений извещения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</w:t>
      </w:r>
      <w:r>
        <w:rPr>
          <w:rFonts w:ascii="Times New Roman" w:hAnsi="Times New Roman"/>
          <w:i/>
        </w:rPr>
        <w:t xml:space="preserve">в случае, если указанный запрос поступил позднее, чем за три рабочих дня до даты окончания срока подачи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заявок</w:t>
      </w:r>
      <w:r>
        <w:rPr>
          <w:rFonts w:ascii="Times New Roman" w:hAnsi="Times New Roman"/>
        </w:rPr>
        <w:t xml:space="preserve"> на участие в закупке (Пункт 13 настоящего Извещения).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02"/>
        <w:contextualSpacing/>
        <w:ind w:firstLine="709"/>
        <w:jc w:val="both"/>
        <w:spacing w:before="0"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Разъяснения положений извещения о закупке не должны изменять предмет закупки и существенные условия проекта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Прием запросов о даче разъяснений положений извещения осуществляется </w:t>
      </w:r>
      <w:r>
        <w:rPr>
          <w:rFonts w:ascii="Times New Roman" w:hAnsi="Times New Roman"/>
          <w:b/>
        </w:rPr>
        <w:t xml:space="preserve">с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shd w:val="clear" w:color="auto" w:fill="auto"/>
          <w:lang w:eastAsia="ru-RU"/>
        </w:rPr>
        <w:t xml:space="preserve">06.07.</w:t>
      </w:r>
      <w:r>
        <w:rPr>
          <w:rFonts w:ascii="Times New Roman" w:hAnsi="Times New Roman"/>
          <w:b/>
          <w:shd w:val="clear" w:color="auto" w:fill="auto"/>
        </w:rPr>
        <w:t xml:space="preserve">2026 года</w:t>
      </w:r>
      <w:r>
        <w:rPr>
          <w:rFonts w:ascii="Times New Roman" w:hAnsi="Times New Roman"/>
          <w:shd w:val="clear" w:color="auto" w:fill="auto"/>
        </w:rPr>
        <w:t xml:space="preserve"> </w:t>
      </w:r>
      <w:r>
        <w:rPr>
          <w:rFonts w:ascii="Times New Roman" w:hAnsi="Times New Roman"/>
          <w:b/>
          <w:shd w:val="clear" w:color="auto" w:fill="auto"/>
        </w:rPr>
        <w:t xml:space="preserve">по</w:t>
      </w:r>
      <w:r>
        <w:rPr>
          <w:rFonts w:ascii="Times New Roman" w:hAnsi="Times New Roman"/>
          <w:shd w:val="clear" w:color="auto" w:fill="auto"/>
        </w:rPr>
        <w:t xml:space="preserve"> </w:t>
      </w:r>
      <w:r>
        <w:rPr>
          <w:rFonts w:ascii="Times New Roman" w:hAnsi="Times New Roman"/>
          <w:b/>
          <w:shd w:val="clear" w:color="auto" w:fill="auto"/>
          <w:lang w:eastAsia="ru-RU"/>
        </w:rPr>
        <w:t xml:space="preserve">13.07.</w:t>
      </w:r>
      <w:r>
        <w:rPr>
          <w:rFonts w:ascii="Times New Roman" w:hAnsi="Times New Roman"/>
          <w:b/>
          <w:shd w:val="clear" w:color="auto" w:fill="auto"/>
        </w:rPr>
        <w:t xml:space="preserve">20256 года</w:t>
      </w:r>
      <w:r>
        <w:rPr>
          <w:rFonts w:ascii="Times New Roman" w:hAnsi="Times New Roman"/>
          <w:shd w:val="clear" w:color="auto" w:fill="auto"/>
        </w:rPr>
        <w:t xml:space="preserve"> включительно.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auto"/>
        </w:rPr>
        <w:t xml:space="preserve">Срок предоставления участникам запроса котировок разъяснений положений извещения </w:t>
      </w:r>
      <w:r>
        <w:rPr>
          <w:rFonts w:ascii="Times New Roman" w:hAnsi="Times New Roman"/>
          <w:b/>
          <w:bCs/>
          <w:shd w:val="clear" w:color="auto" w:fill="auto"/>
        </w:rPr>
        <w:t xml:space="preserve">с 06.07.2026 года по 23ч. 59 мин. 15.07.202</w:t>
      </w:r>
      <w:r>
        <w:rPr>
          <w:rFonts w:ascii="Times New Roman" w:hAnsi="Times New Roman"/>
          <w:b/>
          <w:bCs/>
          <w:shd w:val="clear" w:color="auto" w:fill="auto"/>
        </w:rPr>
        <w:t xml:space="preserve">6 года</w:t>
      </w:r>
      <w:r>
        <w:rPr>
          <w:rFonts w:ascii="Times New Roman" w:hAnsi="Times New Roman"/>
          <w:shd w:val="clear" w:color="auto" w:fill="auto"/>
        </w:rPr>
        <w:t xml:space="preserve"> включительно (в случае, если последний день срока предоставления разъяс</w:t>
      </w:r>
      <w:r>
        <w:rPr>
          <w:rFonts w:ascii="Times New Roman" w:hAnsi="Times New Roman"/>
        </w:rPr>
        <w:t xml:space="preserve">нений положений извещения приходится на нерабочий день, днем окончания срока предоставления разъяснений считается ближайший следующий за ним рабочий день).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  <w:lang w:val="tt-RU"/>
        </w:rPr>
      </w:pPr>
      <w:r>
        <w:rPr>
          <w:rFonts w:ascii="Times New Roman" w:hAnsi="Times New Roman" w:eastAsia="Calibri"/>
          <w:b/>
          <w:lang w:val="tt-RU"/>
        </w:rPr>
      </w:r>
      <w:r>
        <w:rPr>
          <w:rFonts w:ascii="Times New Roman" w:hAnsi="Times New Roman" w:eastAsia="Calibri"/>
          <w:b/>
          <w:lang w:val="tt-RU"/>
        </w:rPr>
      </w:r>
      <w:r>
        <w:rPr>
          <w:rFonts w:ascii="Times New Roman" w:hAnsi="Times New Roman" w:eastAsia="Calibri"/>
          <w:b/>
          <w:lang w:val="tt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15. Срок, в течение которого заказчик вправе внести изменения в извещение о проведении запроса котировок, отказаться от проведения запроса котировок.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ind w:firstLine="709"/>
        <w:jc w:val="both"/>
        <w:spacing w:before="0" w:after="0" w:line="240" w:lineRule="auto"/>
        <w:rPr>
          <w:rFonts w:ascii="Times New Roman" w:hAnsi="Times New Roman" w:eastAsia="Calibri" w:eastAsiaTheme="minorHAnsi"/>
          <w:lang w:eastAsia="en-US"/>
        </w:rPr>
      </w:pPr>
      <w:r>
        <w:rPr>
          <w:rFonts w:ascii="Times New Roman" w:hAnsi="Times New Roman" w:eastAsia="Calibri" w:eastAsiaTheme="minorHAnsi"/>
          <w:lang w:eastAsia="en-US"/>
        </w:rPr>
        <w:t xml:space="preserve">Заказчик вправе принять решение о внесении изменений в извещение о проведении запроса котировок не позднее чем за один день до даты окончания срока подачи заявок на участие в запросе котировок. Изменение предмета закупки не допускается.</w:t>
      </w:r>
      <w:r>
        <w:rPr>
          <w:rFonts w:ascii="Times New Roman" w:hAnsi="Times New Roman" w:eastAsia="Calibri" w:eastAsiaTheme="minorHAnsi"/>
          <w:lang w:eastAsia="en-US"/>
        </w:rPr>
      </w:r>
      <w:r>
        <w:rPr>
          <w:rFonts w:ascii="Times New Roman" w:hAnsi="Times New Roman" w:eastAsia="Calibri" w:eastAsiaTheme="minorHAnsi"/>
          <w:lang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позднее чем в течение трех дней с даты принятия решения указанные изменения р</w:t>
      </w:r>
      <w:r>
        <w:rPr>
          <w:rFonts w:ascii="Times New Roman" w:hAnsi="Times New Roman" w:eastAsia="Calibri"/>
        </w:rPr>
        <w:t xml:space="preserve">азмещаются заказчиком на электронной площадке и в единой информационной системе в порядке, установленном для размещения в единой информационной системе извещения о проведении запроса котировок. При этом срок подачи заявок на участие в запросе котировок дол</w:t>
      </w:r>
      <w:r>
        <w:rPr>
          <w:rFonts w:ascii="Times New Roman" w:hAnsi="Times New Roman" w:eastAsia="Calibri"/>
        </w:rPr>
        <w:t xml:space="preserve">жен быть продлен так, чтобы с даты размещения в единой информационной системе указанных изменений до даты истечения срока подачи заявок на участие в запросе котировок этот срок составлял не менее половины срока подачи заявок на участие в запросе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вправе принять решение об отказе от проведения запроса котировок до наступления даты и времени окончания срока подачи заявок на участие в запросе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Решение об отмене запроса котировок размещается в ЕИС и на электронной площадке в день принятия этого решения.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 истеч</w:t>
      </w:r>
      <w:r>
        <w:rPr>
          <w:rFonts w:ascii="Times New Roman" w:hAnsi="Times New Roman" w:eastAsia="Calibri"/>
        </w:rPr>
        <w:t xml:space="preserve">ении срока отмены проведения запроса котировок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1088"/>
        <w:contextualSpacing/>
        <w:ind w:left="0" w:firstLine="709"/>
        <w:spacing w:before="0"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16. Дата рассмотрения заявок участников закупки и подведения итогов закупки.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  <w:lang w:val="ru-RU" w:eastAsia="ru-RU" w:bidi="ar-SA"/>
        </w:rPr>
        <w:t xml:space="preserve">20.07.2026 год</w:t>
      </w:r>
      <w:r>
        <w:rPr>
          <w:rFonts w:ascii="Times New Roman" w:hAnsi="Times New Roman"/>
          <w:b/>
          <w:lang w:eastAsia="ru-RU"/>
        </w:rPr>
        <w:t xml:space="preserve">а.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952"/>
        <w:contextualSpacing/>
        <w:ind w:firstLine="709"/>
        <w:spacing w:before="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17. Сведения об особенностях участия субъектов малого и среднего предпринимательства.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pStyle w:val="952"/>
        <w:contextualSpacing/>
        <w:ind w:firstLine="709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установлено.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52"/>
        <w:contextualSpacing/>
        <w:ind w:firstLine="709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4" w:name="_Toc127523724_Копия_1"/>
      <w:r/>
      <w:bookmarkStart w:id="5" w:name="_Toc119343901_Копия_1"/>
      <w:r/>
      <w:bookmarkEnd w:id="4"/>
      <w:r/>
      <w:bookmarkEnd w:id="5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b/>
          <w:bCs/>
          <w:color w:val="000000"/>
          <w:shd w:val="clear" w:color="auto" w:fill="auto"/>
        </w:rPr>
        <w:t xml:space="preserve">18. Предоставление национального режима при осуществлении закупок.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b w:val="0"/>
          <w:bCs w:val="0"/>
          <w:color w:val="000000"/>
          <w:shd w:val="clear" w:color="auto" w:fill="auto"/>
        </w:rPr>
        <w:t xml:space="preserve">18.1. П</w:t>
      </w:r>
      <w:r>
        <w:rPr>
          <w:rFonts w:ascii="Times New Roman" w:hAnsi="Times New Roman"/>
          <w:color w:val="000000"/>
          <w:shd w:val="clear" w:color="auto" w:fill="auto"/>
        </w:rPr>
        <w:t xml:space="preserve">ри осуществлении закупок предоставляется национальный режим, обеспечивающий происходящему из иностранного государства или группы иностранных государств (далее – иностранное государство) товару, рабо</w:t>
      </w:r>
      <w:r>
        <w:rPr>
          <w:rFonts w:ascii="Times New Roman" w:hAnsi="Times New Roman"/>
          <w:color w:val="000000"/>
          <w:shd w:val="clear" w:color="auto" w:fill="auto"/>
        </w:rPr>
        <w:t xml:space="preserve">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</w:t>
      </w:r>
      <w:r>
        <w:rPr>
          <w:rFonts w:ascii="Times New Roman" w:hAnsi="Times New Roman"/>
          <w:color w:val="000000"/>
          <w:shd w:val="clear" w:color="auto" w:fill="auto"/>
        </w:rPr>
        <w:t xml:space="preserve">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Законом № 223-ФЗ. Если иное не предусмотрено мерами, принятыми Правительством Российской Фед</w:t>
      </w:r>
      <w:r>
        <w:rPr>
          <w:rFonts w:ascii="Times New Roman" w:hAnsi="Times New Roman"/>
          <w:color w:val="000000"/>
          <w:shd w:val="clear" w:color="auto" w:fill="auto"/>
        </w:rPr>
        <w:t xml:space="preserve">ерации в соответствии с Законом № 223-ФЗ, положения пункта 11.4 Положения о закупке,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</w:t>
      </w:r>
      <w:r>
        <w:rPr>
          <w:rFonts w:ascii="Times New Roman" w:hAnsi="Times New Roman"/>
          <w:color w:val="000000"/>
          <w:shd w:val="clear" w:color="auto" w:fill="auto"/>
        </w:rPr>
        <w:t xml:space="preserve">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18.2. В соответствии с Законом № 223-ФЗ Правительство Российской Федерации: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1) вправе принимать меры, устанавливающие: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б) ограничение закупок товаров (в том числе поставляемых при </w:t>
      </w:r>
      <w:r>
        <w:rPr>
          <w:rFonts w:ascii="Times New Roman" w:hAnsi="Times New Roman"/>
          <w:color w:val="000000"/>
          <w:shd w:val="clear" w:color="auto" w:fill="auto"/>
        </w:rPr>
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2) определяет информацию и перечень документов, которые подтверждают страну происхождения товара для целей Закона № 223-ФЗ, в случае принятия мер, предусмотренных Законом № 223-ФЗ.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18.3. При осуществлении закупки товара: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1) если Правительством Российской Федерации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а) заключение договора на поставку такого товара;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б) при исполнении договора замена такого товара на происходящий из иностранного государства товар, в отношении которого установлен данный запрет;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2) если Правительством Российской Федерации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</w:t>
      </w:r>
      <w:r>
        <w:rPr>
          <w:rFonts w:ascii="Times New Roman" w:hAnsi="Times New Roman"/>
          <w:color w:val="000000"/>
          <w:shd w:val="clear" w:color="auto" w:fill="auto"/>
        </w:rPr>
        <w:t xml:space="preserve">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3) если Правительством Российской Федерации установлено преимущество в отношении товаров российского происхождения (в том числе поставляемых при выполнении закупаемых работ, оказании закупаемых услуг):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а) при рассмотрении, оценке, сопоставлении заявок на участие в закупке, окончательных предложений </w:t>
        <w:tab/>
        <w:t xml:space="preserve">осуществляется снижение на пятнадцать процентов ценового предложения, поданного в соответствии с Законом № 223-ФЗ и Положением о закупке участ</w:t>
      </w:r>
      <w:r>
        <w:rPr>
          <w:rFonts w:ascii="Times New Roman" w:hAnsi="Times New Roman"/>
          <w:color w:val="000000"/>
          <w:shd w:val="clear" w:color="auto" w:fill="auto"/>
        </w:rPr>
        <w:t xml:space="preserve">ником закупки, предлагающим к поставке товар только российского происхождения,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18.4. При осуществлении закупки работы, услуги: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1) если Правительством Российской Федерации установлен запрет закупок работ, услуг, соответственно выполняемых, оказываемых иностранными лицами, не допускаются: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а) заключение договора на выполнение такой работы, оказание такой услуги с подрядчиком (исполнителем), являющимся иностранным лицом;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б) перемена подрядчика (и</w:t>
      </w:r>
      <w:r>
        <w:rPr>
          <w:rFonts w:ascii="Times New Roman" w:hAnsi="Times New Roman"/>
          <w:color w:val="000000"/>
          <w:shd w:val="clear" w:color="auto" w:fill="auto"/>
        </w:rPr>
        <w:t xml:space="preserve">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2) если Правительством Российской Федерации установлено ограничение закупок работ, услуг, соответственно выполняемых, оказываемых иностранными лицами, не допускаются: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а) 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признанн</w:t>
      </w:r>
      <w:r>
        <w:rPr>
          <w:rFonts w:ascii="Times New Roman" w:hAnsi="Times New Roman"/>
          <w:color w:val="000000"/>
          <w:shd w:val="clear" w:color="auto" w:fill="auto"/>
        </w:rPr>
        <w:t xml:space="preserve">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б) перемена подрядчика (исполнителя) (в случае, если эта переме</w:t>
      </w:r>
      <w:r>
        <w:rPr>
          <w:rFonts w:ascii="Times New Roman" w:hAnsi="Times New Roman"/>
          <w:color w:val="000000"/>
          <w:shd w:val="clear" w:color="auto" w:fill="auto"/>
        </w:rPr>
        <w:t xml:space="preserve">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3) если Правительством Российской Федерации установлено преимущество в отношении работ, услуг, соответственно выполняемых, оказываемых российскими лицами: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а) при рассмотрении, о</w:t>
      </w:r>
      <w:r>
        <w:rPr>
          <w:rFonts w:ascii="Times New Roman" w:hAnsi="Times New Roman"/>
          <w:color w:val="000000"/>
          <w:shd w:val="clear" w:color="auto" w:fill="auto"/>
        </w:rPr>
        <w:t xml:space="preserve">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пятнадцать процентов ценового предложения, поданного в соответствии с Законом № 223-ФЗ и настоящ</w:t>
      </w:r>
      <w:r>
        <w:rPr>
          <w:rFonts w:ascii="Times New Roman" w:hAnsi="Times New Roman"/>
          <w:color w:val="000000"/>
          <w:shd w:val="clear" w:color="auto" w:fill="auto"/>
        </w:rPr>
        <w:t xml:space="preserve">им Положением о закупке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color w:val="000000"/>
          <w:shd w:val="clear" w:color="auto" w:fill="auto"/>
        </w:rPr>
        <w:t xml:space="preserve"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952"/>
        <w:ind w:firstLine="709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1102"/>
        <w:contextualSpacing/>
        <w:ind w:firstLine="709"/>
        <w:jc w:val="both"/>
        <w:spacing w:before="0" w:after="200"/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  <w:t xml:space="preserve">В связи с тем, что Заказчик входит в перечень организаций, указанных в а</w:t>
      </w: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  <w:t xml:space="preserve">бзаце втором подпункта "л" пункта 4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</w:t>
      </w: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  <w:t xml:space="preserve">х нужд, закупок товаров, работ, услуг отдельными видами юридических лиц" (далее- Постановление) на данную закупку не распространяется запрет, ограничение, преимущество, предусмотренные пунктом 1 Постановления, согласно подпункту "м" пункта 4 Постановления.</w:t>
      </w: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</w:r>
    </w:p>
    <w:p>
      <w:pPr>
        <w:pStyle w:val="1102"/>
        <w:contextualSpacing/>
        <w:ind w:firstLine="709"/>
        <w:jc w:val="both"/>
        <w:spacing w:before="0" w:after="200"/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</w: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  <w:u w:val="single"/>
          <w:shd w:val="clear" w:color="auto" w:fill="auto"/>
          <w:lang w:val="ru-RU" w:eastAsia="ar-SA" w:bidi="ar-SA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19. Требования к участникам закупки.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Участник процедуры закупки должен соответствовать следующим обязательным требованиям: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1)</w:t>
        <w:tab/>
        <w:t xml:space="preserve">соответствие участника закупок требованиям, устанавливаемым в соответствии с законодательством Российской Федерации к лицам, осуществляющим поставку товаров, являющихся предметом закупки;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2)</w:t>
        <w:tab/>
        <w:t xml:space="preserve">непроведение ликвидации участника закупки (для участника – юридического лица), отсутствие решения арбитражного суда о несостоятельности (банкротства) (для участника – как юридического, так и физического лица);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3)</w:t>
        <w:tab/>
        <w:t xml:space="preserve">неприостановление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 в целях участия в закупках;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4)</w:t>
        <w:tab/>
        <w:t xml:space="preserve">отсутствие у участника закупки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</w:t>
      </w:r>
      <w:r>
        <w:rPr>
          <w:rFonts w:ascii="Times New Roman" w:hAnsi="Times New Roman" w:eastAsia="Calibri"/>
        </w:rPr>
        <w:t xml:space="preserve">ации о налогах и сборах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</w:t>
      </w:r>
      <w:r>
        <w:rPr>
          <w:rFonts w:ascii="Times New Roman" w:hAnsi="Times New Roman" w:eastAsia="Calibri"/>
        </w:rPr>
        <w:t xml:space="preserve">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</w:t>
      </w:r>
      <w:r>
        <w:rPr>
          <w:rFonts w:ascii="Times New Roman" w:hAnsi="Times New Roman" w:eastAsia="Calibri"/>
          <w:color w:val="000000"/>
          <w:shd w:val="clear" w:color="auto" w:fill="ffffff"/>
        </w:rPr>
        <w:t xml:space="preserve">налогах и сборах) на 1 число месяца, предшествующего месяцу, в котором планируется осуществить оплату;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5)</w:t>
        <w:tab/>
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</w:t>
      </w:r>
      <w:r>
        <w:rPr>
          <w:rFonts w:ascii="Times New Roman" w:hAnsi="Times New Roman" w:eastAsia="Calibri"/>
        </w:rPr>
        <w:t xml:space="preserve">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</w:t>
      </w:r>
      <w:r>
        <w:rPr>
          <w:rFonts w:ascii="Times New Roman" w:hAnsi="Times New Roman" w:eastAsia="Calibri"/>
        </w:rPr>
        <w:t xml:space="preserve">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являющаяся объектом осуществляемой закупки, и административного наказания в виде дисквалификации;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6)</w:t>
        <w:tab/>
        <w:t xml:space="preserve">участник закупки - юридическое лицо, которое в течен</w:t>
      </w:r>
      <w:r>
        <w:rPr>
          <w:rFonts w:ascii="Times New Roman" w:hAnsi="Times New Roman" w:eastAsia="Calibri"/>
        </w:rPr>
        <w:t xml:space="preserve">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tabs>
          <w:tab w:val="clear" w:pos="709" w:leader="none"/>
          <w:tab w:val="left" w:pos="993" w:leader="none"/>
        </w:tabs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20. Требования к содержанию, форме, оформлению и составу заявки на участие в запросе котировок.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Заявка на участие в запросе котировок подается в форме электронного документа. 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ind w:firstLine="709"/>
        <w:jc w:val="both"/>
        <w:spacing w:before="0" w:after="0" w:line="240" w:lineRule="auto"/>
        <w:rPr>
          <w:rFonts w:ascii="Times New Roman" w:hAnsi="Times New Roman" w:eastAsia="Calibri" w:eastAsiaTheme="minorHAnsi"/>
          <w:b/>
          <w:lang w:eastAsia="en-US"/>
        </w:rPr>
      </w:pPr>
      <w:r>
        <w:rPr>
          <w:rFonts w:ascii="Times New Roman" w:hAnsi="Times New Roman" w:eastAsia="Calibri" w:eastAsiaTheme="minorHAnsi"/>
          <w:b/>
          <w:lang w:eastAsia="en-US"/>
        </w:rPr>
        <w:t xml:space="preserve">Заявка на участие в запросе котировок должна содержать следующие документы и информацию:</w:t>
      </w:r>
      <w:r>
        <w:rPr>
          <w:rFonts w:ascii="Times New Roman" w:hAnsi="Times New Roman" w:eastAsia="Calibri" w:eastAsiaTheme="minorHAnsi"/>
          <w:b/>
          <w:lang w:eastAsia="en-US"/>
        </w:rPr>
      </w:r>
      <w:r>
        <w:rPr>
          <w:rFonts w:ascii="Times New Roman" w:hAnsi="Times New Roman" w:eastAsia="Calibri" w:eastAsiaTheme="minorHAnsi"/>
          <w:b/>
          <w:lang w:eastAsia="en-US"/>
        </w:rPr>
      </w:r>
    </w:p>
    <w:p>
      <w:pPr>
        <w:pStyle w:val="952"/>
        <w:ind w:firstLine="567"/>
        <w:jc w:val="both"/>
        <w:spacing w:before="0" w:after="0" w:line="240" w:lineRule="auto"/>
        <w:rPr>
          <w:rFonts w:ascii="Times New Roman" w:hAnsi="Times New Roman" w:eastAsia="Calibri" w:cstheme="minorBidi"/>
          <w:b/>
          <w:u w:val="single"/>
          <w:lang w:eastAsia="ru-RU"/>
        </w:rPr>
      </w:pPr>
      <w:r>
        <w:rPr>
          <w:rFonts w:ascii="Times New Roman" w:hAnsi="Times New Roman" w:eastAsia="Calibri" w:cstheme="minorBidi"/>
          <w:b/>
          <w:lang w:eastAsia="ru-RU"/>
        </w:rPr>
        <w:t xml:space="preserve">а) </w:t>
      </w:r>
      <w:r>
        <w:rPr>
          <w:rFonts w:ascii="Times New Roman" w:hAnsi="Times New Roman" w:eastAsia="Calibri" w:cstheme="minorBidi"/>
          <w:b/>
          <w:i/>
          <w:lang w:eastAsia="ru-RU"/>
        </w:rPr>
        <w:t xml:space="preserve">Для юридических лиц</w:t>
      </w:r>
      <w:r>
        <w:rPr>
          <w:rFonts w:ascii="Times New Roman" w:hAnsi="Times New Roman" w:eastAsia="Calibri" w:cstheme="minorBidi"/>
          <w:b/>
          <w:u w:val="single"/>
          <w:lang w:eastAsia="ru-RU"/>
        </w:rPr>
      </w:r>
      <w:r>
        <w:rPr>
          <w:rFonts w:ascii="Times New Roman" w:hAnsi="Times New Roman" w:eastAsia="Calibri" w:cstheme="minorBidi"/>
          <w:b/>
          <w:u w:val="single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1. Копия Устава;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2. Копия документа, подтверждающая полномочия руководителя. В случае если от имени Участника действует иное лицо, представляется доверенность, выданная физическому лицу на осуществление от имени Участника действий по участию в закупке, з</w:t>
      </w:r>
      <w:r>
        <w:rPr>
          <w:rFonts w:ascii="Times New Roman" w:hAnsi="Times New Roman" w:eastAsia="Calibri" w:cstheme="minorBidi"/>
          <w:lang w:eastAsia="ru-RU"/>
        </w:rPr>
        <w:t xml:space="preserve">аверенная печатью (при наличии печати) и подписанная руководителем или уполномоченным им лицом. В случае если указанная доверенность подписана лицом, уполномоченным руководителем, также представляется копия документа, подтверждающего полномочия этого лица;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3. </w:t>
      </w:r>
      <w:r>
        <w:rPr>
          <w:rFonts w:ascii="Times New Roman" w:hAnsi="Times New Roman" w:eastAsiaTheme="minorEastAsia" w:cstheme="minorBidi"/>
          <w:lang w:eastAsia="ru-RU"/>
        </w:rPr>
        <w:t xml:space="preserve">Д</w:t>
      </w:r>
      <w:r>
        <w:rPr>
          <w:rFonts w:ascii="Times New Roman" w:hAnsi="Times New Roman" w:eastAsiaTheme="minorEastAsia"/>
          <w:lang w:eastAsia="ru-RU"/>
        </w:rPr>
        <w:t xml:space="preserve">окументы или копии документов, подтверждающих соответствие участника </w:t>
      </w:r>
      <w:r>
        <w:rPr>
          <w:rFonts w:ascii="Times New Roman" w:hAnsi="Times New Roman" w:eastAsiaTheme="minorEastAsia" w:cstheme="minorBidi"/>
          <w:lang w:eastAsia="ru-RU"/>
        </w:rPr>
        <w:t xml:space="preserve">запроса котировок</w:t>
      </w:r>
      <w:r>
        <w:rPr>
          <w:rFonts w:ascii="Times New Roman" w:hAnsi="Times New Roman" w:eastAsiaTheme="minorEastAsia"/>
          <w:lang w:eastAsia="ru-RU"/>
        </w:rPr>
        <w:t xml:space="preserve"> требованиям, установленным пунктом 19 настоящего Извещения;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4. </w:t>
      </w:r>
      <w:r>
        <w:rPr>
          <w:rFonts w:ascii="Times New Roman" w:hAnsi="Times New Roman" w:eastAsiaTheme="minorEastAsia"/>
          <w:lang w:eastAsia="ru-RU"/>
        </w:rPr>
        <w:t xml:space="preserve">Полученная не ранее чем за шесть месяцев (а в случае если в государственный реестр был</w:t>
      </w:r>
      <w:r>
        <w:rPr>
          <w:rFonts w:ascii="Times New Roman" w:hAnsi="Times New Roman" w:eastAsiaTheme="minorEastAsia"/>
          <w:lang w:eastAsia="ru-RU"/>
        </w:rPr>
        <w:t xml:space="preserve">и внесены изменения, то не ранее внесения таких изменений в соответствующий реестр) до дня размещения в ЕИС извещения о проведении запроса котировок выписка из единого государственного реестра юридических лиц, надлежащим образом заверенный перевод на русск</w:t>
      </w:r>
      <w:r>
        <w:rPr>
          <w:rFonts w:ascii="Times New Roman" w:hAnsi="Times New Roman" w:eastAsiaTheme="minorEastAsia"/>
          <w:lang w:eastAsia="ru-RU"/>
        </w:rPr>
        <w:t xml:space="preserve">ий язык документов о государственной регистрации юридического лица в соответствии с законодательством соответствующего государства (для иностранного лица), полученные не ранее чем за шесть месяцев до дня размещения извещения о проведении запроса котировок;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ascii="Times New Roman" w:hAnsi="Times New Roman" w:eastAsiaTheme="minorEastAsia" w:cstheme="minorBidi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5. К</w:t>
      </w:r>
      <w:r>
        <w:rPr>
          <w:rFonts w:ascii="Times New Roman" w:hAnsi="Times New Roman" w:eastAsiaTheme="minorEastAsia"/>
          <w:lang w:eastAsia="ru-RU"/>
        </w:rPr>
        <w:t xml:space="preserve">опия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</w:t>
      </w:r>
      <w:r>
        <w:rPr>
          <w:rFonts w:ascii="Times New Roman" w:hAnsi="Times New Roman" w:eastAsiaTheme="minorEastAsia" w:cstheme="minorBidi"/>
          <w:lang w:eastAsia="ru-RU"/>
        </w:rPr>
        <w:t xml:space="preserve">стника </w:t>
      </w:r>
      <w:r>
        <w:rPr>
          <w:rFonts w:ascii="Times New Roman" w:hAnsi="Times New Roman" w:eastAsiaTheme="minorEastAsia"/>
          <w:lang w:eastAsia="ru-RU"/>
        </w:rPr>
        <w:t xml:space="preserve">закупки заключение договора или предоставление обеспечения заявки, обеспечения договора являются крупной сделкой, либо письмо о том, что данная сделка для такого участника не является крупной;</w:t>
      </w:r>
      <w:r>
        <w:rPr>
          <w:rFonts w:ascii="Times New Roman" w:hAnsi="Times New Roman" w:eastAsiaTheme="minorEastAsia" w:cstheme="minorBidi"/>
          <w:lang w:eastAsia="ru-RU"/>
        </w:rPr>
      </w:r>
      <w:r>
        <w:rPr>
          <w:rFonts w:ascii="Times New Roman" w:hAnsi="Times New Roman" w:eastAsiaTheme="minorEastAsia" w:cstheme="minorBidi"/>
          <w:lang w:eastAsia="ru-RU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6. </w:t>
      </w:r>
      <w:r>
        <w:rPr>
          <w:rFonts w:ascii="Times New Roman" w:hAnsi="Times New Roman" w:eastAsiaTheme="minorEastAsia"/>
          <w:b/>
          <w:lang w:eastAsia="ru-RU"/>
        </w:rPr>
        <w:t xml:space="preserve">при поставке товара:</w:t>
      </w:r>
      <w:r>
        <w:rPr>
          <w:rFonts w:ascii="Times New Roman" w:hAnsi="Times New Roman" w:eastAsiaTheme="minorEastAsia"/>
          <w:lang w:eastAsia="ru-RU"/>
        </w:rPr>
        <w:t xml:space="preserve"> конкретные показатели тов</w:t>
      </w:r>
      <w:r>
        <w:rPr>
          <w:rFonts w:ascii="Times New Roman" w:hAnsi="Times New Roman" w:eastAsiaTheme="minorEastAsia"/>
          <w:lang w:eastAsia="ru-RU"/>
        </w:rPr>
        <w:t xml:space="preserve">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соответствующих значениям, установленным в настоящем извещении, и указание на товарный знак (при наличии);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eastAsiaTheme="minorEastAsia"/>
          <w:highlight w:val="none"/>
          <w:shd w:val="clear" w:color="auto" w:fill="auto"/>
        </w:rPr>
      </w:pPr>
      <w:r>
        <w:rPr>
          <w:rFonts w:ascii="Times New Roman" w:hAnsi="Times New Roman" w:eastAsiaTheme="minorEastAsia"/>
          <w:shd w:val="clear" w:color="auto" w:fill="auto"/>
          <w:lang w:eastAsia="ru-RU"/>
        </w:rPr>
        <w:t xml:space="preserve">7. </w:t>
      </w:r>
      <w:r>
        <w:rPr>
          <w:rFonts w:ascii="Times New Roman" w:hAnsi="Times New Roman" w:cs="Times New Roman" w:eastAsiaTheme="minorEastAsia"/>
          <w:shd w:val="clear" w:color="auto" w:fill="auto"/>
          <w:lang w:eastAsia="ru-RU"/>
        </w:rPr>
        <w:t xml:space="preserve">Наименование страны происхождения поставляемого товара, информация и документы, определенные в соответствии с пунктом 2 части 2 статьи 3.1-4 Закона № 223-ФЗ;</w:t>
      </w:r>
      <w:r>
        <w:rPr>
          <w:rFonts w:eastAsiaTheme="minorEastAsia"/>
          <w:highlight w:val="none"/>
          <w:shd w:val="clear" w:color="auto" w:fill="auto"/>
        </w:rPr>
      </w:r>
      <w:r>
        <w:rPr>
          <w:rFonts w:eastAsiaTheme="minorEastAsia"/>
          <w:highlight w:val="none"/>
          <w:shd w:val="clear" w:color="auto" w:fill="auto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8. Предложение о цене договора, в том числе, о цене единицы тов</w:t>
      </w:r>
      <w:r>
        <w:rPr>
          <w:rFonts w:ascii="Times New Roman" w:hAnsi="Times New Roman" w:eastAsiaTheme="minorEastAsia"/>
          <w:shd w:val="clear" w:color="auto" w:fill="auto"/>
          <w:lang w:eastAsia="ru-RU"/>
        </w:rPr>
        <w:t xml:space="preserve">ара.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ascii="Times New Roman" w:hAnsi="Times New Roman" w:eastAsiaTheme="minorEastAsia"/>
          <w:b/>
          <w:lang w:eastAsia="ru-RU"/>
        </w:rPr>
      </w:pPr>
      <w:r>
        <w:rPr>
          <w:rFonts w:ascii="Times New Roman" w:hAnsi="Times New Roman" w:eastAsiaTheme="minorEastAsia"/>
          <w:b/>
          <w:lang w:eastAsia="ru-RU"/>
        </w:rPr>
        <w:t xml:space="preserve">б) Для физических лиц (в том числе индивидуальных предпринимателей)</w:t>
      </w:r>
      <w:r>
        <w:rPr>
          <w:rFonts w:ascii="Times New Roman" w:hAnsi="Times New Roman" w:eastAsiaTheme="minorEastAsia"/>
          <w:b/>
          <w:lang w:eastAsia="ru-RU"/>
        </w:rPr>
      </w:r>
      <w:r>
        <w:rPr>
          <w:rFonts w:ascii="Times New Roman" w:hAnsi="Times New Roman" w:eastAsiaTheme="minorEastAsia"/>
          <w:b/>
          <w:lang w:eastAsia="ru-RU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1. Копия паспорта (с обязательным указанием регистрации по месту жительства);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2. Полученная не ранее чем за шесть месяце</w:t>
      </w:r>
      <w:r>
        <w:rPr>
          <w:rFonts w:ascii="Times New Roman" w:hAnsi="Times New Roman" w:eastAsiaTheme="minorEastAsia"/>
          <w:lang w:eastAsia="ru-RU"/>
        </w:rPr>
        <w:t xml:space="preserve">в (а в случае если в государственный реестр были внесены изменения, то не ранее внесения таких изменений в соответствующий реестр) до дня размещения в ЕИС извещения о проведении запроса котировок выписка из единого государственного реестра индивидуальных п</w:t>
      </w:r>
      <w:r>
        <w:rPr>
          <w:rFonts w:ascii="Times New Roman" w:hAnsi="Times New Roman" w:eastAsiaTheme="minorEastAsia"/>
          <w:lang w:eastAsia="ru-RU"/>
        </w:rPr>
        <w:t xml:space="preserve">редпринимателей (для индивидуального предпринимателя) или нотариально заверенную копию такой выписки, копию документа, удостоверяющего личность (для физического лица), надлежащим образом заверенный перевод на русский язык документов о государственной регис</w:t>
      </w:r>
      <w:r>
        <w:rPr>
          <w:rFonts w:ascii="Times New Roman" w:hAnsi="Times New Roman" w:eastAsiaTheme="minorEastAsia"/>
          <w:lang w:eastAsia="ru-RU"/>
        </w:rPr>
        <w:t xml:space="preserve">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полученные не ранее чем за шесть месяцев до дня размещения извещения о проведении запроса котировок;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pStyle w:val="952"/>
        <w:contextualSpacing/>
        <w:ind w:firstLine="567"/>
        <w:jc w:val="both"/>
        <w:spacing w:before="0"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3. В случае если от имени Участника действует иное лицо, представляется доверенность, выданная физическому лицу на осуществлени</w:t>
      </w:r>
      <w:r>
        <w:rPr>
          <w:rFonts w:ascii="Times New Roman" w:hAnsi="Times New Roman" w:eastAsia="Calibri" w:cstheme="minorBidi"/>
          <w:lang w:eastAsia="ru-RU"/>
        </w:rPr>
        <w:t xml:space="preserve">е от имени Участника действий по участию в запросе котировок, з</w:t>
      </w:r>
      <w:r>
        <w:rPr>
          <w:rFonts w:ascii="Times New Roman" w:hAnsi="Times New Roman" w:eastAsia="Calibri" w:cstheme="minorBidi"/>
          <w:lang w:eastAsia="ru-RU"/>
        </w:rPr>
        <w:t xml:space="preserve">аверенная печатью (при наличии печати) и подписанная руководителем или уполномоченным им лицом. В случае если указанная доверенность подписана лицом, уполномоченным руководителем, также представляется копия документа, подтверждающего полномочия этого лица.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rPr>
          <w:rFonts w:ascii="Times New Roman" w:hAnsi="Times New Roman" w:eastAsiaTheme="minorEastAsia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4. Д</w:t>
      </w:r>
      <w:r>
        <w:rPr>
          <w:rFonts w:ascii="Times New Roman" w:hAnsi="Times New Roman" w:eastAsiaTheme="minorEastAsia"/>
          <w:lang w:eastAsia="ru-RU"/>
        </w:rPr>
        <w:t xml:space="preserve">окументы или копии документов, подтверждающих соответствие участника </w:t>
      </w:r>
      <w:r>
        <w:rPr>
          <w:rFonts w:ascii="Times New Roman" w:hAnsi="Times New Roman" w:eastAsiaTheme="minorEastAsia" w:cstheme="minorBidi"/>
          <w:lang w:eastAsia="ru-RU"/>
        </w:rPr>
        <w:t xml:space="preserve">запроса котировок</w:t>
      </w:r>
      <w:r>
        <w:rPr>
          <w:rFonts w:ascii="Times New Roman" w:hAnsi="Times New Roman" w:eastAsiaTheme="minorEastAsia"/>
          <w:lang w:eastAsia="ru-RU"/>
        </w:rPr>
        <w:t xml:space="preserve"> требованиям, установленным пунктом 19 настоящего Извещения;</w:t>
      </w:r>
      <w:r>
        <w:rPr>
          <w:rFonts w:ascii="Times New Roman" w:hAnsi="Times New Roman" w:eastAsiaTheme="minorEastAsia" w:cstheme="minorBidi"/>
          <w:lang w:eastAsia="ru-RU"/>
        </w:rPr>
      </w:r>
      <w:r>
        <w:rPr>
          <w:rFonts w:ascii="Times New Roman" w:hAnsi="Times New Roman" w:eastAsiaTheme="minorEastAsia" w:cstheme="minorBidi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shd w:val="clear" w:color="auto" w:fill="ffffff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5. </w:t>
      </w:r>
      <w:r>
        <w:rPr>
          <w:rFonts w:ascii="Times New Roman" w:hAnsi="Times New Roman" w:eastAsiaTheme="minorEastAsia"/>
          <w:b/>
          <w:lang w:eastAsia="ru-RU"/>
        </w:rPr>
        <w:t xml:space="preserve">при поставке товара:</w:t>
      </w:r>
      <w:r>
        <w:rPr>
          <w:rFonts w:ascii="Times New Roman" w:hAnsi="Times New Roman" w:eastAsiaTheme="minorEastAsia"/>
          <w:lang w:eastAsia="ru-RU"/>
        </w:rPr>
        <w:t xml:space="preserve"> конкретные показатели товара, который</w:t>
      </w:r>
      <w:r>
        <w:rPr>
          <w:rFonts w:ascii="Times New Roman" w:hAnsi="Times New Roman" w:eastAsiaTheme="minorEastAsia"/>
          <w:lang w:eastAsia="ru-RU"/>
        </w:rPr>
        <w:t xml:space="preserve"> является предметом закупки, его функциональных характеристик (потребительских свойств), его количественных и качественных характеристик, соответствующих значениям, установленным в извещении (Техническом задании), и указание на товарный знак (при наличии);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shd w:val="clear" w:color="auto" w:fill="ffffff"/>
        <w:rPr>
          <w:rFonts w:eastAsiaTheme="minorEastAsia"/>
          <w:highlight w:val="none"/>
          <w:shd w:val="clear" w:color="auto" w:fill="auto"/>
        </w:rPr>
      </w:pPr>
      <w:r>
        <w:rPr>
          <w:rFonts w:ascii="Times New Roman" w:hAnsi="Times New Roman" w:cs="Times New Roman" w:eastAsiaTheme="minorEastAsia"/>
          <w:shd w:val="clear" w:color="auto" w:fill="auto"/>
          <w:lang w:eastAsia="ru-RU"/>
        </w:rPr>
        <w:t xml:space="preserve">6. Наименование страны происхождения поставляемого товара, информация и документы, определенные в соответствии с пунктом 2 части 2 статьи 3.1-4 Закона № 223-ФЗ;</w:t>
      </w:r>
      <w:r>
        <w:rPr>
          <w:rFonts w:eastAsiaTheme="minorEastAsia"/>
          <w:highlight w:val="none"/>
          <w:shd w:val="clear" w:color="auto" w:fill="auto"/>
        </w:rPr>
      </w:r>
      <w:r>
        <w:rPr>
          <w:rFonts w:eastAsiaTheme="minorEastAsia"/>
          <w:highlight w:val="none"/>
          <w:shd w:val="clear" w:color="auto" w:fill="auto"/>
        </w:rPr>
      </w:r>
    </w:p>
    <w:p>
      <w:pPr>
        <w:pStyle w:val="952"/>
        <w:ind w:firstLine="567"/>
        <w:jc w:val="both"/>
        <w:spacing w:before="0" w:after="0" w:line="240" w:lineRule="auto"/>
        <w:shd w:val="clear" w:color="auto" w:fill="ffffff"/>
        <w:rPr>
          <w:rFonts w:ascii="Times New Roman" w:hAnsi="Times New Roman" w:eastAsiaTheme="minorEastAsia"/>
          <w:highlight w:val="yellow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7.</w:t>
      </w:r>
      <w:r>
        <w:rPr>
          <w:rFonts w:ascii="Times New Roman" w:hAnsi="Times New Roman" w:eastAsiaTheme="minorEastAsia"/>
          <w:lang w:eastAsia="ru-RU"/>
        </w:rPr>
        <w:t xml:space="preserve"> предложение о цене договора, в том числе, о цене единицы то</w:t>
      </w:r>
      <w:r>
        <w:rPr>
          <w:rFonts w:ascii="Times New Roman" w:hAnsi="Times New Roman" w:eastAsiaTheme="minorEastAsia"/>
          <w:shd w:val="clear" w:color="auto" w:fill="auto"/>
          <w:lang w:eastAsia="ru-RU"/>
        </w:rPr>
        <w:t xml:space="preserve">вара</w:t>
      </w:r>
      <w:r>
        <w:rPr>
          <w:rFonts w:ascii="Times New Roman" w:hAnsi="Times New Roman" w:eastAsiaTheme="minorEastAsia" w:cstheme="minorBidi"/>
          <w:shd w:val="clear" w:color="auto" w:fill="auto"/>
          <w:lang w:eastAsia="ru-RU"/>
        </w:rPr>
        <w:t xml:space="preserve">.</w:t>
      </w:r>
      <w:r>
        <w:rPr>
          <w:rFonts w:ascii="Times New Roman" w:hAnsi="Times New Roman" w:eastAsiaTheme="minorEastAsia"/>
          <w:highlight w:val="yellow"/>
          <w:lang w:eastAsia="ru-RU"/>
        </w:rPr>
      </w:r>
      <w:r>
        <w:rPr>
          <w:rFonts w:ascii="Times New Roman" w:hAnsi="Times New Roman" w:eastAsiaTheme="minorEastAsia"/>
          <w:highlight w:val="yellow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shd w:val="clear" w:color="auto" w:fill="ffffff"/>
        <w:rPr>
          <w:rFonts w:ascii="Times New Roman" w:hAnsi="Times New Roman" w:eastAsiaTheme="minorEastAsia"/>
          <w:highlight w:val="yellow"/>
          <w:lang w:eastAsia="ru-RU"/>
        </w:rPr>
      </w:pPr>
      <w:r>
        <w:rPr>
          <w:rFonts w:ascii="Times New Roman" w:hAnsi="Times New Roman" w:eastAsiaTheme="minorEastAsia"/>
          <w:highlight w:val="yellow"/>
          <w:lang w:eastAsia="ru-RU"/>
        </w:rPr>
      </w:r>
      <w:r>
        <w:rPr>
          <w:rFonts w:ascii="Times New Roman" w:hAnsi="Times New Roman" w:eastAsiaTheme="minorEastAsia"/>
          <w:highlight w:val="yellow"/>
          <w:lang w:eastAsia="ru-RU"/>
        </w:rPr>
      </w:r>
      <w:r>
        <w:rPr>
          <w:rFonts w:ascii="Times New Roman" w:hAnsi="Times New Roman" w:eastAsiaTheme="minorEastAsia"/>
          <w:highlight w:val="yellow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Учредительные и иные документы, подаваемые участником конкурентной закупки в составе заявки, должны быть актуальными на дату размещения извещения о проведении запроса котировок. Предста</w:t>
      </w:r>
      <w:r>
        <w:rPr>
          <w:rFonts w:ascii="Times New Roman" w:hAnsi="Times New Roman" w:eastAsiaTheme="minorEastAsia"/>
          <w:lang w:eastAsia="ru-RU"/>
        </w:rPr>
        <w:t xml:space="preserve">вление недействующих или несоответствующих действительности документов в составе заявки на участие в запросе котировок расценивается как непредставление документов или представление недостоверных сведений в заявке и может служить основанием для отклонения.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pStyle w:val="952"/>
        <w:ind w:firstLine="567"/>
        <w:jc w:val="both"/>
        <w:spacing w:before="0"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Заявка на участие в запросе котировок может содержать эскиз, рисунок, чертеж, фотографию, иное изображение товара, на поставку которого осуществляется закупка.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21. Основания для отклонения заявок участников закупки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случаях: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1) участник закупки и (или) его заявка не соответствуют требованиям, предусмотренным извещением о проведении запроса котировок в соответствии с Положением;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2) участник закупки не предоставил сведения и документы в составе заявки в соответствии с требованиями, установленными извещением о проведении закупки;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3) в представленных документах или в заявке указаны недостоверные сведения об участнике закупки и (или) о товарах (работах, услугах);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4) нарушения порядка и срока подачи заявки (окончательного предложения) на участие в запросе котировок</w:t>
      </w:r>
      <w:r>
        <w:rPr>
          <w:rFonts w:ascii="Times New Roman" w:hAnsi="Times New Roman" w:eastAsia="Calibri"/>
          <w:szCs w:val="24"/>
          <w:lang w:val="tt-RU" w:eastAsia="en-US"/>
        </w:rPr>
        <w:t xml:space="preserve">;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5) участник закупки не предоставил обеспечение заявки на участие в закупке, если такое обеспечение предусмотрено извещением о проведении запроса котировок;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6) предложенная</w:t>
      </w:r>
      <w:r>
        <w:rPr>
          <w:rFonts w:ascii="Times New Roman" w:hAnsi="Times New Roman" w:eastAsia="Calibri"/>
          <w:szCs w:val="24"/>
          <w:lang w:eastAsia="en-US"/>
        </w:rPr>
        <w:t xml:space="preserve"> участником закупки цена договора и (или) цена единицы товара (работы, услуги) превышает начальную (максимальную) цену договора и (или) начальную (максимальную) цену единицы товара (работы, услуги), указанные в извещении об осуществлении запроса котировок;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7) несоответствие привлекаемых участником процедуры закупки субподрядчиков (соисполнителей) установленным в извещении запроса котировок требованиям к таким субподрядчикам (соисполнителям) (в случае установления в извещении запроса котировок)</w:t>
      </w:r>
      <w:r>
        <w:rPr>
          <w:rFonts w:ascii="Times New Roman" w:hAnsi="Times New Roman" w:eastAsia="Calibri"/>
          <w:szCs w:val="24"/>
          <w:lang w:val="tt-RU" w:eastAsia="en-US"/>
        </w:rPr>
        <w:t xml:space="preserve">.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Если выявлен хотя бы один из фактов, указанных в данном пункте, комиссия по закупкам обязана отстранить участника от процедуры закупки на любом этапе ее проведения до момента заключения договора.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В случае выявления фактов, предусмотренн</w:t>
      </w:r>
      <w:r>
        <w:rPr>
          <w:rFonts w:ascii="Times New Roman" w:hAnsi="Times New Roman" w:eastAsia="Calibri"/>
          <w:szCs w:val="24"/>
          <w:lang w:eastAsia="en-US"/>
        </w:rPr>
        <w:t xml:space="preserve">ых в данном пункте,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22. Размер обеспечения заявки на участие в запросе котировок, срок и порядок его предоставления участником закупки.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установлено.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23. Размер обеспечения исполнения договора, срок и порядок его предоставления лицом, с которым заключается договор,</w:t>
      </w:r>
      <w:r>
        <w:rPr>
          <w:rFonts w:ascii="Times New Roman" w:hAnsi="Times New Roman" w:eastAsia="Calibri"/>
          <w:b/>
          <w:shd w:val="clear" w:color="auto" w:fill="auto"/>
        </w:rPr>
        <w:t xml:space="preserve">  </w:t>
      </w:r>
      <w:r>
        <w:rPr>
          <w:rFonts w:ascii="Times New Roman" w:hAnsi="Times New Roman" w:eastAsia="Times New Roman" w:cs="Times New Roman"/>
          <w:b/>
          <w:shd w:val="clear" w:color="auto" w:fill="auto"/>
        </w:rPr>
        <w:t xml:space="preserve">а также основное обязательство, исполнение которого обеспечивается  и срок его исполнения.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установлено.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highlight w:val="none"/>
          <w:shd w:val="clear" w:color="auto" w:fill="ffffd7"/>
        </w:rPr>
      </w:pPr>
      <w:r>
        <w:rPr>
          <w:shd w:val="clear" w:color="auto" w:fill="ffffd7"/>
        </w:rPr>
      </w:r>
      <w:r>
        <w:rPr>
          <w:highlight w:val="none"/>
          <w:shd w:val="clear" w:color="auto" w:fill="ffffd7"/>
        </w:rPr>
      </w:r>
      <w:r>
        <w:rPr>
          <w:highlight w:val="none"/>
          <w:shd w:val="clear" w:color="auto" w:fill="ffffd7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24. Порядок заключения договора.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Порядок заключения и исполнения договора регулируется Гражданским кодексом Российской Федерации, иными нормативными правовыми актами Российской Федерации, Положением, иными локальными актами Заказчика.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По результатам проведения запроса котировок товаров, работ, услуг заказчиком заключается договор с участником (победителем). Договор заключается на условиях, предусмотренных извещением</w:t>
      </w:r>
      <w:r>
        <w:rPr>
          <w:rFonts w:ascii="Times New Roman" w:hAnsi="Times New Roman" w:eastAsia="Calibri"/>
          <w:b w:val="0"/>
          <w:bCs w:val="0"/>
        </w:rPr>
        <w:t xml:space="preserve"> об осуществлении запроса котировок, по цене, предложенной победителем либо иным участником, с которым заключается договор. При заключении договора его цена не может превышать начальную (максимальную) цену договора, указанную в извещении запроса котировок.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При заключении договора на поставку нескольких позиций определенной продукции, на оказание нескольких видов определенных услуг или выполнение нескол</w:t>
      </w:r>
      <w:r>
        <w:rPr>
          <w:rFonts w:ascii="Times New Roman" w:hAnsi="Times New Roman" w:eastAsia="Calibri"/>
          <w:b w:val="0"/>
          <w:bCs w:val="0"/>
        </w:rPr>
        <w:t xml:space="preserve">ьких этапов работ к цене каждой позиции должен быть применен понижающий коэффициент. В этих случаях стоимость каждой позиции или каждого этапа пересчитывается пропорционально полученному коэффициенту понижения. Данный коэффициент рассчитывается по формуле: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ПК = ОЦП / НМЦД,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где: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ПК – понижающий коэффициент;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ОЦП – окончательное ценовое предложение;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НМЦД – начальная максимальная цена договора.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Договор заключается после предоставления победителем обеспечения исполнения договора (если требование об обеспечении исполнения договора было предусмотрено извещением об осуществлении запроса котировок.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Договор по результатам запроса котировок заключается не ранее чем через 10 (десять) дней и не позднее чем через 20 (двадцать) дней с даты размещения в ЕИС итогового протокола, составленного по результатам запроса котировок. В случае нео</w:t>
      </w:r>
      <w:r>
        <w:rPr>
          <w:rFonts w:ascii="Times New Roman" w:hAnsi="Times New Roman" w:eastAsia="Calibri"/>
          <w:b w:val="0"/>
          <w:bCs w:val="0"/>
        </w:rPr>
        <w:t xml:space="preserve">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единой комиссии, оператора электронной площадк</w:t>
      </w:r>
      <w:r>
        <w:rPr>
          <w:rFonts w:ascii="Times New Roman" w:hAnsi="Times New Roman" w:eastAsia="Calibri"/>
          <w:b w:val="0"/>
          <w:bCs w:val="0"/>
        </w:rPr>
        <w:t xml:space="preserve">и договор должен быть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единой комиссии, оператора электронной площадки.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Заказчик направляет победителю без своей подписи проект договора, заполненный в соответствии с заявкой такого участника, в течение 5 (пяти) дней с даты размещения в ЕИС итогового протокола.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Победитель в течение 5 (пяти) дней с даты получения проекта договора от Заказчика подписывает договор и направляет Заказчику подписанный со своей стороны договор и документ, подтверждающий предоставление обеспечения исполнения договора.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Заказчик подписывает присланный и подписанный победителем договор с соблюдением сроков, указанных в настоящем разделе документации.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В случае наличия у победителя ра</w:t>
      </w:r>
      <w:r>
        <w:rPr>
          <w:rFonts w:ascii="Times New Roman" w:hAnsi="Times New Roman" w:eastAsia="Calibri"/>
          <w:b w:val="0"/>
          <w:bCs w:val="0"/>
        </w:rPr>
        <w:t xml:space="preserve">зногласий по проекту договора, победитель направляет Заказчику протокол разногласий в течение 5 (пяти) дней с даты получения проекта договора от Заказчика. Указанный протокол может быть направлен в отношении соответствующего договора не более чем один раз.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Заказчик в течение 3 (трех) </w:t>
      </w:r>
      <w:r>
        <w:rPr>
          <w:rFonts w:ascii="Times New Roman" w:hAnsi="Times New Roman" w:eastAsia="Calibri"/>
          <w:b w:val="0"/>
          <w:bCs w:val="0"/>
        </w:rPr>
        <w:t xml:space="preserve">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обоснованными. В случае если разногласия признаны обоснованными Заказчик направляет победителю доработанный проект</w:t>
      </w:r>
      <w:r>
        <w:rPr>
          <w:rFonts w:ascii="Times New Roman" w:hAnsi="Times New Roman" w:eastAsia="Calibri"/>
          <w:b w:val="0"/>
          <w:bCs w:val="0"/>
        </w:rPr>
        <w:t xml:space="preserve"> договора.  В случае если разногласия признаны необоснованными,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Победитель закупки признается уклонившимся от заключения договора в случае неподписан</w:t>
      </w:r>
      <w:r>
        <w:rPr>
          <w:rFonts w:ascii="Times New Roman" w:hAnsi="Times New Roman" w:eastAsia="Calibri"/>
          <w:b w:val="0"/>
          <w:bCs w:val="0"/>
        </w:rPr>
        <w:t xml:space="preserve">ия договора и (или) непредоставления обеспечения исполнения договора (если требование об обеспечении исполнения договора было предусмотрено извещением об осуществлении запроса котировок  в порядке и сроки, предусмотренные Положением и настоящим извещением.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Заказчик обязан отказаться от заключения договора с победителем в любой момент до заключения договора, если заказчик или ко</w:t>
      </w:r>
      <w:r>
        <w:rPr>
          <w:rFonts w:ascii="Times New Roman" w:hAnsi="Times New Roman" w:eastAsia="Calibri"/>
          <w:b w:val="0"/>
          <w:bCs w:val="0"/>
        </w:rPr>
        <w:t xml:space="preserve">миссия по осуществлению закупок обнаружит, что победитель не соответствует требованиям, установленным в извещении о запросе котировок в соответствии Положением, или предоставил недостоверную информацию в отношении своего соответствия указанным требованиям.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В случае отказа от заключения договора с победителем закупки, либо при уклонении победителя закупки от заключения договора, заказчиком подписывается и размещается в ЕИС соответствующий протокол. В указанный проток</w:t>
      </w:r>
      <w:r>
        <w:rPr>
          <w:rFonts w:ascii="Times New Roman" w:hAnsi="Times New Roman" w:eastAsia="Calibri"/>
          <w:b w:val="0"/>
          <w:bCs w:val="0"/>
        </w:rPr>
        <w:t xml:space="preserve">ол включаются сведения о месте, дате и времени его составления, о лице, с которым Заказчик отказывается заключить договор, сведения о фактах, являющихся основанием для отказа от заключения договора, а также реквизиты документов, подтверждающих такие факты.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В случае отказа от заключения договора с победителем закупки либо в случае, если победитель при</w:t>
      </w:r>
      <w:r>
        <w:rPr>
          <w:rFonts w:ascii="Times New Roman" w:hAnsi="Times New Roman" w:eastAsia="Calibri"/>
          <w:b w:val="0"/>
          <w:bCs w:val="0"/>
        </w:rPr>
        <w:t xml:space="preserve">знан уклонившимся от заключения договора, Заказчик вправе заключить договор с участником запроса котировок, заявке на участие в запросе котировок которого присвоен следующий порядковый номер. Этот участник признается победителем такой процедуры, и в проект</w:t>
      </w:r>
      <w:r>
        <w:rPr>
          <w:rFonts w:ascii="Times New Roman" w:hAnsi="Times New Roman" w:eastAsia="Calibri"/>
          <w:b w:val="0"/>
          <w:bCs w:val="0"/>
        </w:rPr>
        <w:t xml:space="preserve"> договора заказчиком включаются условия в соответствии с заявкой такого участника.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В случае признания процедуры закупки несостоявшейся заказчик вправе заключить договор с единственным поставщиком (подрядчиком, исполнителем).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В случае заключения договора с физическим лицом, за исключением индивидуального предпринимателя и иного занимающегося частной практикой лица, цена такого договора уменьшается на размер налоговых платежей, связанных с оплатой договора.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25. Проект договора.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  <w:t xml:space="preserve">Представлен отдельным файлом.</w:t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 w:val="0"/>
          <w:bCs w:val="0"/>
        </w:rPr>
      </w:pP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  <w:r>
        <w:rPr>
          <w:rFonts w:ascii="Times New Roman" w:hAnsi="Times New Roman" w:eastAsia="Calibri"/>
          <w:b w:val="0"/>
          <w:bCs w:val="0"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26. Техническое задание.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952"/>
        <w:contextualSpacing/>
        <w:ind w:firstLine="709"/>
        <w:jc w:val="both"/>
        <w:spacing w:before="0" w:after="0"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 w:eastAsia="Calibri"/>
          <w:b w:val="0"/>
          <w:bCs w:val="0"/>
        </w:rPr>
        <w:t xml:space="preserve">Представлено отдельным файлом.</w:t>
      </w:r>
      <w:r>
        <w:rPr>
          <w:rFonts w:ascii="Times New Roman" w:hAnsi="Times New Roman"/>
          <w:b w:val="0"/>
        </w:rPr>
      </w:r>
      <w:r>
        <w:rPr>
          <w:rFonts w:ascii="Times New Roman" w:hAnsi="Times New Roman"/>
          <w:b w:val="0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357" w:right="567" w:bottom="301" w:left="425" w:header="0" w:footer="85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Droid Sans">
    <w:panose1 w:val="020B0706030804020204"/>
  </w:font>
  <w:font w:name="Courier New">
    <w:panose1 w:val="02070409020205020404"/>
  </w:font>
  <w:font w:name="TimesDL">
    <w:panose1 w:val="02000603000000000000"/>
  </w:font>
  <w:font w:name="Tahoma">
    <w:panose1 w:val="020B0604030504040204"/>
  </w:font>
  <w:font w:name="Noto Sans Devanagari">
    <w:panose1 w:val="020B0502040504020204"/>
  </w:font>
  <w:font w:name="Lohit Hindi">
    <w:panose1 w:val="02000603000000000000"/>
  </w:font>
  <w:font w:name="font80">
    <w:panose1 w:val="02000603000000000000"/>
  </w:font>
  <w:font w:name="DejaVu Sans">
    <w:panose1 w:val="020B0603030804020204"/>
  </w:font>
  <w:font w:name="Arial Narrow">
    <w:panose1 w:val="020B0606020202030204"/>
  </w:font>
  <w:font w:name="font186">
    <w:panose1 w:val="02000603000000000000"/>
  </w:font>
  <w:font w:name="Times New Roman">
    <w:panose1 w:val="02020603050405020304"/>
  </w:font>
  <w:font w:name="Calibri">
    <w:panose1 w:val="020F0502020204030204"/>
  </w:font>
  <w:font w:name="Arial Unicode MS">
    <w:panose1 w:val="020B0606020202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ind w:right="360" w:firstLine="0"/>
      <w:spacing w:before="0" w:after="20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02"/>
                            <w:spacing w:before="0" w:after="200"/>
                            <w:rPr>
                              <w:rStyle w:val="966"/>
                            </w:rPr>
                          </w:pPr>
                          <w:r>
                            <w:rPr>
                              <w:rStyle w:val="96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t xml:space="preserve">8</w:t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66"/>
                            </w:rPr>
                          </w:r>
                          <w:r>
                            <w:rPr>
                              <w:rStyle w:val="96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18;o:allowoverlap:true;o:allowincell:false;mso-position-horizontal-relative:margin;mso-position-horizontal:right;mso-position-vertical-relative:text;margin-top:0.05pt;mso-position-vertical:absolute;width:5.65pt;height:13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02"/>
                      <w:spacing w:before="0" w:after="200"/>
                      <w:rPr>
                        <w:rStyle w:val="966"/>
                      </w:rPr>
                    </w:pPr>
                    <w:r>
                      <w:rPr>
                        <w:rStyle w:val="966"/>
                        <w:color w:val="000000"/>
                      </w:rPr>
                      <w:fldChar w:fldCharType="begin"/>
                    </w:r>
                    <w:r>
                      <w:rPr>
                        <w:rStyle w:val="96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66"/>
                        <w:color w:val="000000"/>
                      </w:rPr>
                      <w:fldChar w:fldCharType="separate"/>
                    </w:r>
                    <w:r>
                      <w:rPr>
                        <w:rStyle w:val="966"/>
                        <w:color w:val="000000"/>
                      </w:rPr>
                      <w:t xml:space="preserve">8</w:t>
                    </w:r>
                    <w:r>
                      <w:rPr>
                        <w:rStyle w:val="966"/>
                        <w:color w:val="000000"/>
                      </w:rPr>
                      <w:fldChar w:fldCharType="end"/>
                    </w:r>
                    <w:r>
                      <w:rPr>
                        <w:rStyle w:val="966"/>
                      </w:rPr>
                    </w:r>
                    <w:r>
                      <w:rPr>
                        <w:rStyle w:val="96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ind w:right="360" w:firstLine="0"/>
      <w:spacing w:before="0" w:after="20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02"/>
                            <w:spacing w:before="0" w:after="200"/>
                            <w:rPr>
                              <w:rStyle w:val="966"/>
                            </w:rPr>
                          </w:pPr>
                          <w:r>
                            <w:rPr>
                              <w:rStyle w:val="96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66"/>
                            </w:rPr>
                          </w:r>
                          <w:r>
                            <w:rPr>
                              <w:rStyle w:val="96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02"/>
                      <w:spacing w:before="0" w:after="200"/>
                      <w:rPr>
                        <w:rStyle w:val="966"/>
                      </w:rPr>
                    </w:pPr>
                    <w:r>
                      <w:rPr>
                        <w:rStyle w:val="966"/>
                        <w:color w:val="000000"/>
                      </w:rPr>
                      <w:fldChar w:fldCharType="begin"/>
                    </w:r>
                    <w:r>
                      <w:rPr>
                        <w:rStyle w:val="96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66"/>
                        <w:color w:val="000000"/>
                      </w:rPr>
                      <w:fldChar w:fldCharType="separate"/>
                    </w:r>
                    <w:r>
                      <w:rPr>
                        <w:rStyle w:val="966"/>
                        <w:color w:val="000000"/>
                      </w:rPr>
                      <w:t xml:space="preserve">0</w:t>
                    </w:r>
                    <w:r>
                      <w:rPr>
                        <w:rStyle w:val="966"/>
                        <w:color w:val="000000"/>
                      </w:rPr>
                      <w:fldChar w:fldCharType="end"/>
                    </w:r>
                    <w:r>
                      <w:rPr>
                        <w:rStyle w:val="966"/>
                      </w:rPr>
                    </w:r>
                    <w:r>
                      <w:rPr>
                        <w:rStyle w:val="96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ind w:right="360" w:firstLine="0"/>
      <w:spacing w:before="0" w:after="20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1002"/>
                            <w:spacing w:before="0" w:after="200"/>
                            <w:rPr>
                              <w:rStyle w:val="966"/>
                            </w:rPr>
                          </w:pPr>
                          <w:r>
                            <w:rPr>
                              <w:rStyle w:val="966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t xml:space="preserve">8</w:t>
                          </w:r>
                          <w:r>
                            <w:rPr>
                              <w:rStyle w:val="966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66"/>
                            </w:rPr>
                          </w:r>
                          <w:r>
                            <w:rPr>
                              <w:rStyle w:val="96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18;o:allowoverlap:true;o:allowincell:false;mso-position-horizontal-relative:margin;mso-position-horizontal:right;mso-position-vertical-relative:text;margin-top:0.05pt;mso-position-vertical:absolute;width:5.65pt;height:13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02"/>
                      <w:spacing w:before="0" w:after="200"/>
                      <w:rPr>
                        <w:rStyle w:val="966"/>
                      </w:rPr>
                    </w:pPr>
                    <w:r>
                      <w:rPr>
                        <w:rStyle w:val="966"/>
                        <w:color w:val="000000"/>
                      </w:rPr>
                      <w:fldChar w:fldCharType="begin"/>
                    </w:r>
                    <w:r>
                      <w:rPr>
                        <w:rStyle w:val="96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66"/>
                        <w:color w:val="000000"/>
                      </w:rPr>
                      <w:fldChar w:fldCharType="separate"/>
                    </w:r>
                    <w:r>
                      <w:rPr>
                        <w:rStyle w:val="966"/>
                        <w:color w:val="000000"/>
                      </w:rPr>
                      <w:t xml:space="preserve">8</w:t>
                    </w:r>
                    <w:r>
                      <w:rPr>
                        <w:rStyle w:val="966"/>
                        <w:color w:val="000000"/>
                      </w:rPr>
                      <w:fldChar w:fldCharType="end"/>
                    </w:r>
                    <w:r>
                      <w:rPr>
                        <w:rStyle w:val="966"/>
                      </w:rPr>
                    </w:r>
                    <w:r>
                      <w:rPr>
                        <w:rStyle w:val="96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pStyle w:val="956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pStyle w:val="957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958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959"/>
      <w:isLgl w:val="false"/>
      <w:suff w:val="tab"/>
      <w:lvlText w:val="%1.%2.%3.%4.%5.%6.%7"/>
      <w:lvlJc w:val="left"/>
      <w:pPr>
        <w:ind w:left="2016" w:hanging="1296"/>
        <w:tabs>
          <w:tab w:val="num" w:pos="2016" w:leader="none"/>
        </w:tabs>
      </w:pPr>
    </w:lvl>
    <w:lvl w:ilvl="7">
      <w:start w:val="1"/>
      <w:numFmt w:val="decimal"/>
      <w:pStyle w:val="960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961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954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pStyle w:val="1009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bullet"/>
      <w:pStyle w:val="1010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bullet"/>
      <w:pStyle w:val="1011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5">
    <w:multiLevelType w:val="hybridMultilevel"/>
    <w:lvl w:ilvl="0">
      <w:start w:val="1"/>
      <w:numFmt w:val="bullet"/>
      <w:pStyle w:val="1012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">
    <w:multiLevelType w:val="hybridMultilevel"/>
    <w:lvl w:ilvl="0">
      <w:start w:val="1"/>
      <w:numFmt w:val="decimal"/>
      <w:pStyle w:val="101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7">
    <w:multiLevelType w:val="hybridMultilevel"/>
    <w:lvl w:ilvl="0">
      <w:start w:val="1"/>
      <w:numFmt w:val="decimal"/>
      <w:pStyle w:val="1014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8">
    <w:multiLevelType w:val="hybridMultilevel"/>
    <w:lvl w:ilvl="0">
      <w:start w:val="1"/>
      <w:numFmt w:val="decimal"/>
      <w:pStyle w:val="1015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9">
    <w:multiLevelType w:val="hybridMultilevel"/>
    <w:lvl w:ilvl="0">
      <w:start w:val="1"/>
      <w:numFmt w:val="decimal"/>
      <w:pStyle w:val="1016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0">
    <w:multiLevelType w:val="hybridMultilevel"/>
    <w:lvl w:ilvl="0">
      <w:start w:val="1"/>
      <w:numFmt w:val="upperRoman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sz w:val="40"/>
        <w:szCs w:val="40"/>
      </w:rPr>
    </w:lvl>
    <w:lvl w:ilvl="1">
      <w:start w:val="1"/>
      <w:numFmt w:val="decimal"/>
      <w:pStyle w:val="1017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11">
    <w:multiLevelType w:val="hybridMultilevel"/>
    <w:lvl w:ilvl="0">
      <w:start w:val="1"/>
      <w:numFmt w:val="decimal"/>
      <w:pStyle w:val="1018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2">
    <w:multiLevelType w:val="hybridMultilevel"/>
    <w:lvl w:ilvl="0">
      <w:start w:val="1"/>
      <w:numFmt w:val="decimal"/>
      <w:pStyle w:val="1019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0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0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0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0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0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0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0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0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decimal"/>
      <w:pStyle w:val="1099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1"/>
      <w:numFmt w:val="decimal"/>
      <w:pStyle w:val="1095"/>
      <w:isLgl w:val="false"/>
      <w:suff w:val="tab"/>
      <w:lvlText w:val="%1.%2."/>
      <w:lvlJc w:val="left"/>
      <w:pPr>
        <w:ind w:left="1702" w:hanging="567"/>
        <w:tabs>
          <w:tab w:val="num" w:pos="170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851" w:hanging="851"/>
        <w:tabs>
          <w:tab w:val="num" w:pos="851" w:leader="none"/>
        </w:tabs>
      </w:pPr>
      <w:rPr>
        <w:spacing w:val="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russianLower"/>
      <w:pStyle w:val="1098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24" w:hanging="1584"/>
        <w:tabs>
          <w:tab w:val="num" w:pos="3024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3">
    <w:name w:val="Heading 1 Char"/>
    <w:basedOn w:val="962"/>
    <w:link w:val="953"/>
    <w:uiPriority w:val="9"/>
    <w:rPr>
      <w:rFonts w:ascii="Arial" w:hAnsi="Arial" w:eastAsia="Arial" w:cs="Arial"/>
      <w:sz w:val="40"/>
      <w:szCs w:val="40"/>
    </w:rPr>
  </w:style>
  <w:style w:type="character" w:styleId="794">
    <w:name w:val="Heading 2 Char"/>
    <w:basedOn w:val="962"/>
    <w:link w:val="954"/>
    <w:uiPriority w:val="9"/>
    <w:rPr>
      <w:rFonts w:ascii="Arial" w:hAnsi="Arial" w:eastAsia="Arial" w:cs="Arial"/>
      <w:sz w:val="34"/>
    </w:rPr>
  </w:style>
  <w:style w:type="character" w:styleId="795">
    <w:name w:val="Heading 3 Char"/>
    <w:basedOn w:val="962"/>
    <w:link w:val="955"/>
    <w:uiPriority w:val="9"/>
    <w:rPr>
      <w:rFonts w:ascii="Arial" w:hAnsi="Arial" w:eastAsia="Arial" w:cs="Arial"/>
      <w:sz w:val="30"/>
      <w:szCs w:val="30"/>
    </w:rPr>
  </w:style>
  <w:style w:type="character" w:styleId="796">
    <w:name w:val="Heading 4 Char"/>
    <w:basedOn w:val="962"/>
    <w:link w:val="956"/>
    <w:uiPriority w:val="9"/>
    <w:rPr>
      <w:rFonts w:ascii="Arial" w:hAnsi="Arial" w:eastAsia="Arial" w:cs="Arial"/>
      <w:b/>
      <w:bCs/>
      <w:sz w:val="26"/>
      <w:szCs w:val="26"/>
    </w:rPr>
  </w:style>
  <w:style w:type="character" w:styleId="797">
    <w:name w:val="Heading 5 Char"/>
    <w:basedOn w:val="962"/>
    <w:link w:val="957"/>
    <w:uiPriority w:val="9"/>
    <w:rPr>
      <w:rFonts w:ascii="Arial" w:hAnsi="Arial" w:eastAsia="Arial" w:cs="Arial"/>
      <w:b/>
      <w:bCs/>
      <w:sz w:val="24"/>
      <w:szCs w:val="24"/>
    </w:rPr>
  </w:style>
  <w:style w:type="character" w:styleId="798">
    <w:name w:val="Heading 6 Char"/>
    <w:basedOn w:val="962"/>
    <w:link w:val="958"/>
    <w:uiPriority w:val="9"/>
    <w:rPr>
      <w:rFonts w:ascii="Arial" w:hAnsi="Arial" w:eastAsia="Arial" w:cs="Arial"/>
      <w:b/>
      <w:bCs/>
      <w:sz w:val="22"/>
      <w:szCs w:val="22"/>
    </w:rPr>
  </w:style>
  <w:style w:type="character" w:styleId="799">
    <w:name w:val="Heading 7 Char"/>
    <w:basedOn w:val="962"/>
    <w:link w:val="9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0">
    <w:name w:val="Heading 8 Char"/>
    <w:basedOn w:val="962"/>
    <w:link w:val="960"/>
    <w:uiPriority w:val="9"/>
    <w:rPr>
      <w:rFonts w:ascii="Arial" w:hAnsi="Arial" w:eastAsia="Arial" w:cs="Arial"/>
      <w:i/>
      <w:iCs/>
      <w:sz w:val="22"/>
      <w:szCs w:val="22"/>
    </w:rPr>
  </w:style>
  <w:style w:type="character" w:styleId="801">
    <w:name w:val="Heading 9 Char"/>
    <w:basedOn w:val="962"/>
    <w:link w:val="961"/>
    <w:uiPriority w:val="9"/>
    <w:rPr>
      <w:rFonts w:ascii="Arial" w:hAnsi="Arial" w:eastAsia="Arial" w:cs="Arial"/>
      <w:i/>
      <w:iCs/>
      <w:sz w:val="21"/>
      <w:szCs w:val="21"/>
    </w:rPr>
  </w:style>
  <w:style w:type="character" w:styleId="802">
    <w:name w:val="Title Char"/>
    <w:basedOn w:val="962"/>
    <w:link w:val="1028"/>
    <w:uiPriority w:val="10"/>
    <w:rPr>
      <w:sz w:val="48"/>
      <w:szCs w:val="48"/>
    </w:rPr>
  </w:style>
  <w:style w:type="paragraph" w:styleId="803">
    <w:name w:val="Subtitle"/>
    <w:basedOn w:val="952"/>
    <w:next w:val="952"/>
    <w:link w:val="804"/>
    <w:uiPriority w:val="11"/>
    <w:qFormat/>
    <w:pPr>
      <w:spacing w:before="200" w:after="200"/>
    </w:pPr>
    <w:rPr>
      <w:sz w:val="24"/>
      <w:szCs w:val="24"/>
    </w:rPr>
  </w:style>
  <w:style w:type="character" w:styleId="804">
    <w:name w:val="Subtitle Char"/>
    <w:basedOn w:val="962"/>
    <w:link w:val="803"/>
    <w:uiPriority w:val="11"/>
    <w:rPr>
      <w:sz w:val="24"/>
      <w:szCs w:val="24"/>
    </w:rPr>
  </w:style>
  <w:style w:type="paragraph" w:styleId="805">
    <w:name w:val="Quote"/>
    <w:basedOn w:val="952"/>
    <w:next w:val="952"/>
    <w:link w:val="806"/>
    <w:uiPriority w:val="29"/>
    <w:qFormat/>
    <w:pPr>
      <w:ind w:left="720" w:right="720"/>
    </w:pPr>
    <w:rPr>
      <w:i/>
    </w:rPr>
  </w:style>
  <w:style w:type="character" w:styleId="806">
    <w:name w:val="Quote Char"/>
    <w:link w:val="805"/>
    <w:uiPriority w:val="29"/>
    <w:rPr>
      <w:i/>
    </w:rPr>
  </w:style>
  <w:style w:type="paragraph" w:styleId="807">
    <w:name w:val="Intense Quote"/>
    <w:basedOn w:val="952"/>
    <w:next w:val="952"/>
    <w:link w:val="80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8">
    <w:name w:val="Intense Quote Char"/>
    <w:link w:val="807"/>
    <w:uiPriority w:val="30"/>
    <w:rPr>
      <w:i/>
    </w:rPr>
  </w:style>
  <w:style w:type="character" w:styleId="809">
    <w:name w:val="Header Char"/>
    <w:basedOn w:val="962"/>
    <w:link w:val="1029"/>
    <w:uiPriority w:val="99"/>
  </w:style>
  <w:style w:type="character" w:styleId="810">
    <w:name w:val="Footer Char"/>
    <w:basedOn w:val="962"/>
    <w:link w:val="1002"/>
    <w:uiPriority w:val="99"/>
  </w:style>
  <w:style w:type="character" w:styleId="811">
    <w:name w:val="Caption Char"/>
    <w:basedOn w:val="991"/>
    <w:link w:val="1002"/>
    <w:uiPriority w:val="99"/>
  </w:style>
  <w:style w:type="table" w:styleId="812">
    <w:name w:val="Table Grid Light"/>
    <w:basedOn w:val="11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>
    <w:name w:val="Plain Table 1"/>
    <w:basedOn w:val="11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2"/>
    <w:basedOn w:val="11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>
    <w:name w:val="Plain Table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>
    <w:name w:val="Plain Table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Plain Table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>
    <w:name w:val="Grid Table 1 Light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4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>
    <w:name w:val="Grid Table 4 - Accent 1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1">
    <w:name w:val="Grid Table 4 - Accent 2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Grid Table 4 - Accent 3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3">
    <w:name w:val="Grid Table 4 - Accent 4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Grid Table 4 - Accent 5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5">
    <w:name w:val="Grid Table 4 - Accent 6"/>
    <w:basedOn w:val="11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6">
    <w:name w:val="Grid Table 5 Dark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53">
    <w:name w:val="Grid Table 6 Colorful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4">
    <w:name w:val="Grid Table 6 Colorful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5">
    <w:name w:val="Grid Table 6 Colorful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6">
    <w:name w:val="Grid Table 6 Colorful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7">
    <w:name w:val="Grid Table 6 Colorful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8">
    <w:name w:val="Grid Table 6 Colorful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6 Colorful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0">
    <w:name w:val="Grid Table 7 Colorful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5">
    <w:name w:val="List Table 2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6">
    <w:name w:val="List Table 2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7">
    <w:name w:val="List Table 2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8">
    <w:name w:val="List Table 2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9">
    <w:name w:val="List Table 2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0">
    <w:name w:val="List Table 2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1">
    <w:name w:val="List Table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5 Dark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6 Colorful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3">
    <w:name w:val="List Table 6 Colorful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4">
    <w:name w:val="List Table 6 Colorful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5">
    <w:name w:val="List Table 6 Colorful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6">
    <w:name w:val="List Table 6 Colorful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7">
    <w:name w:val="List Table 6 Colorful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8">
    <w:name w:val="List Table 6 Colorful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9">
    <w:name w:val="List Table 7 Colorful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0">
    <w:name w:val="List Table 7 Colorful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11">
    <w:name w:val="List Table 7 Colorful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12">
    <w:name w:val="List Table 7 Colorful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13">
    <w:name w:val="List Table 7 Colorful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14">
    <w:name w:val="List Table 7 Colorful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15">
    <w:name w:val="List Table 7 Colorful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16">
    <w:name w:val="Lined - Accent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Lined - Accent 1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8">
    <w:name w:val="Lined - Accent 2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9">
    <w:name w:val="Lined - Accent 3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0">
    <w:name w:val="Lined - Accent 4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1">
    <w:name w:val="Lined - Accent 5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2">
    <w:name w:val="Lined - Accent 6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3">
    <w:name w:val="Bordered &amp; Lined - Accent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4">
    <w:name w:val="Bordered &amp; Lined - Accent 1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25">
    <w:name w:val="Bordered &amp; Lined - Accent 2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26">
    <w:name w:val="Bordered &amp; Lined - Accent 3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7">
    <w:name w:val="Bordered &amp; Lined - Accent 4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8">
    <w:name w:val="Bordered &amp; Lined - Accent 5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9">
    <w:name w:val="Bordered &amp; Lined - Accent 6"/>
    <w:basedOn w:val="11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30">
    <w:name w:val="Bordered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1">
    <w:name w:val="Bordered - Accent 1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2">
    <w:name w:val="Bordered - Accent 2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3">
    <w:name w:val="Bordered - Accent 3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4">
    <w:name w:val="Bordered - Accent 4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5">
    <w:name w:val="Bordered - Accent 5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6">
    <w:name w:val="Bordered - Accent 6"/>
    <w:basedOn w:val="11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7">
    <w:name w:val="Footnote Text Char"/>
    <w:link w:val="1094"/>
    <w:uiPriority w:val="99"/>
    <w:rPr>
      <w:sz w:val="18"/>
    </w:rPr>
  </w:style>
  <w:style w:type="paragraph" w:styleId="938">
    <w:name w:val="endnote text"/>
    <w:basedOn w:val="952"/>
    <w:link w:val="939"/>
    <w:uiPriority w:val="99"/>
    <w:semiHidden/>
    <w:unhideWhenUsed/>
    <w:pPr>
      <w:spacing w:after="0" w:line="240" w:lineRule="auto"/>
    </w:pPr>
    <w:rPr>
      <w:sz w:val="20"/>
    </w:rPr>
  </w:style>
  <w:style w:type="character" w:styleId="939">
    <w:name w:val="Endnote Text Char"/>
    <w:link w:val="938"/>
    <w:uiPriority w:val="99"/>
    <w:rPr>
      <w:sz w:val="20"/>
    </w:rPr>
  </w:style>
  <w:style w:type="character" w:styleId="940">
    <w:name w:val="endnote reference"/>
    <w:basedOn w:val="962"/>
    <w:uiPriority w:val="99"/>
    <w:semiHidden/>
    <w:unhideWhenUsed/>
    <w:rPr>
      <w:vertAlign w:val="superscript"/>
    </w:rPr>
  </w:style>
  <w:style w:type="paragraph" w:styleId="941">
    <w:name w:val="toc 1"/>
    <w:basedOn w:val="952"/>
    <w:next w:val="952"/>
    <w:uiPriority w:val="39"/>
    <w:unhideWhenUsed/>
    <w:pPr>
      <w:ind w:left="0" w:right="0" w:firstLine="0"/>
      <w:spacing w:after="57"/>
    </w:pPr>
  </w:style>
  <w:style w:type="paragraph" w:styleId="942">
    <w:name w:val="toc 2"/>
    <w:basedOn w:val="952"/>
    <w:next w:val="952"/>
    <w:uiPriority w:val="39"/>
    <w:unhideWhenUsed/>
    <w:pPr>
      <w:ind w:left="283" w:right="0" w:firstLine="0"/>
      <w:spacing w:after="57"/>
    </w:pPr>
  </w:style>
  <w:style w:type="paragraph" w:styleId="943">
    <w:name w:val="toc 3"/>
    <w:basedOn w:val="952"/>
    <w:next w:val="952"/>
    <w:uiPriority w:val="39"/>
    <w:unhideWhenUsed/>
    <w:pPr>
      <w:ind w:left="567" w:right="0" w:firstLine="0"/>
      <w:spacing w:after="57"/>
    </w:pPr>
  </w:style>
  <w:style w:type="paragraph" w:styleId="944">
    <w:name w:val="toc 4"/>
    <w:basedOn w:val="952"/>
    <w:next w:val="952"/>
    <w:uiPriority w:val="39"/>
    <w:unhideWhenUsed/>
    <w:pPr>
      <w:ind w:left="850" w:right="0" w:firstLine="0"/>
      <w:spacing w:after="57"/>
    </w:pPr>
  </w:style>
  <w:style w:type="paragraph" w:styleId="945">
    <w:name w:val="toc 5"/>
    <w:basedOn w:val="952"/>
    <w:next w:val="952"/>
    <w:uiPriority w:val="39"/>
    <w:unhideWhenUsed/>
    <w:pPr>
      <w:ind w:left="1134" w:right="0" w:firstLine="0"/>
      <w:spacing w:after="57"/>
    </w:pPr>
  </w:style>
  <w:style w:type="paragraph" w:styleId="946">
    <w:name w:val="toc 6"/>
    <w:basedOn w:val="952"/>
    <w:next w:val="952"/>
    <w:uiPriority w:val="39"/>
    <w:unhideWhenUsed/>
    <w:pPr>
      <w:ind w:left="1417" w:right="0" w:firstLine="0"/>
      <w:spacing w:after="57"/>
    </w:pPr>
  </w:style>
  <w:style w:type="paragraph" w:styleId="947">
    <w:name w:val="toc 7"/>
    <w:basedOn w:val="952"/>
    <w:next w:val="952"/>
    <w:uiPriority w:val="39"/>
    <w:unhideWhenUsed/>
    <w:pPr>
      <w:ind w:left="1701" w:right="0" w:firstLine="0"/>
      <w:spacing w:after="57"/>
    </w:pPr>
  </w:style>
  <w:style w:type="paragraph" w:styleId="948">
    <w:name w:val="toc 8"/>
    <w:basedOn w:val="952"/>
    <w:next w:val="952"/>
    <w:uiPriority w:val="39"/>
    <w:unhideWhenUsed/>
    <w:pPr>
      <w:ind w:left="1984" w:right="0" w:firstLine="0"/>
      <w:spacing w:after="57"/>
    </w:pPr>
  </w:style>
  <w:style w:type="paragraph" w:styleId="949">
    <w:name w:val="toc 9"/>
    <w:basedOn w:val="952"/>
    <w:next w:val="952"/>
    <w:uiPriority w:val="39"/>
    <w:unhideWhenUsed/>
    <w:pPr>
      <w:ind w:left="2268" w:right="0" w:firstLine="0"/>
      <w:spacing w:after="57"/>
    </w:pPr>
  </w:style>
  <w:style w:type="paragraph" w:styleId="950">
    <w:name w:val="TOC Heading"/>
    <w:uiPriority w:val="39"/>
    <w:unhideWhenUsed/>
  </w:style>
  <w:style w:type="paragraph" w:styleId="951">
    <w:name w:val="table of figures"/>
    <w:basedOn w:val="952"/>
    <w:next w:val="952"/>
    <w:uiPriority w:val="99"/>
    <w:unhideWhenUsed/>
    <w:pPr>
      <w:spacing w:after="0" w:afterAutospacing="0"/>
    </w:pPr>
  </w:style>
  <w:style w:type="paragraph" w:styleId="952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ar-SA" w:bidi="ar-SA"/>
    </w:rPr>
  </w:style>
  <w:style w:type="paragraph" w:styleId="953">
    <w:name w:val="Heading 1"/>
    <w:basedOn w:val="952"/>
    <w:next w:val="952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954">
    <w:name w:val="Heading 2"/>
    <w:next w:val="989"/>
    <w:qFormat/>
    <w:pPr>
      <w:numPr>
        <w:ilvl w:val="1"/>
        <w:numId w:val="2"/>
      </w:numPr>
      <w:jc w:val="center"/>
      <w:keepNext/>
      <w:spacing w:before="120" w:after="0" w:line="100" w:lineRule="atLeast"/>
      <w:widowControl w:val="off"/>
      <w:outlineLvl w:val="1"/>
    </w:pPr>
    <w:rPr>
      <w:rFonts w:ascii="Times New Roman" w:hAnsi="Times New Roman" w:eastAsia="DejaVu Sans" w:cs="font186"/>
      <w:b/>
      <w:color w:val="auto"/>
      <w:sz w:val="32"/>
      <w:szCs w:val="32"/>
      <w:lang w:val="ru-RU" w:eastAsia="ar-SA" w:bidi="ar-SA"/>
    </w:rPr>
  </w:style>
  <w:style w:type="paragraph" w:styleId="955">
    <w:name w:val="Heading 3"/>
    <w:basedOn w:val="952"/>
    <w:next w:val="952"/>
    <w:link w:val="982"/>
    <w:qFormat/>
    <w:pPr>
      <w:jc w:val="both"/>
      <w:keepNext/>
      <w:spacing w:before="360" w:after="0" w:line="240" w:lineRule="auto"/>
      <w:outlineLvl w:val="2"/>
    </w:pPr>
    <w:rPr>
      <w:rFonts w:ascii="Times New Roman" w:hAnsi="Times New Roman"/>
      <w:b/>
      <w:sz w:val="28"/>
      <w:szCs w:val="24"/>
      <w:lang w:eastAsia="ru-RU"/>
    </w:rPr>
  </w:style>
  <w:style w:type="paragraph" w:styleId="956">
    <w:name w:val="Heading 4"/>
    <w:basedOn w:val="952"/>
    <w:next w:val="952"/>
    <w:qFormat/>
    <w:pPr>
      <w:numPr>
        <w:ilvl w:val="3"/>
        <w:numId w:val="1"/>
      </w:numPr>
      <w:jc w:val="both"/>
      <w:keepNext/>
      <w:spacing w:before="240" w:after="0" w:line="240" w:lineRule="auto"/>
      <w:outlineLvl w:val="3"/>
    </w:pPr>
    <w:rPr>
      <w:rFonts w:ascii="Arial" w:hAnsi="Arial"/>
      <w:sz w:val="24"/>
      <w:szCs w:val="20"/>
      <w:lang w:eastAsia="ru-RU"/>
    </w:rPr>
  </w:style>
  <w:style w:type="paragraph" w:styleId="957">
    <w:name w:val="Heading 5"/>
    <w:basedOn w:val="952"/>
    <w:next w:val="952"/>
    <w:qFormat/>
    <w:pPr>
      <w:numPr>
        <w:ilvl w:val="4"/>
        <w:numId w:val="1"/>
      </w:numPr>
      <w:jc w:val="both"/>
      <w:spacing w:before="240" w:after="0" w:line="240" w:lineRule="auto"/>
      <w:outlineLvl w:val="4"/>
    </w:pPr>
    <w:rPr>
      <w:rFonts w:ascii="Times New Roman" w:hAnsi="Times New Roman"/>
      <w:szCs w:val="20"/>
      <w:lang w:eastAsia="ru-RU"/>
    </w:rPr>
  </w:style>
  <w:style w:type="paragraph" w:styleId="958">
    <w:name w:val="Heading 6"/>
    <w:basedOn w:val="952"/>
    <w:next w:val="952"/>
    <w:qFormat/>
    <w:pPr>
      <w:numPr>
        <w:ilvl w:val="5"/>
        <w:numId w:val="1"/>
      </w:numPr>
      <w:jc w:val="both"/>
      <w:spacing w:before="240" w:after="0" w:line="240" w:lineRule="auto"/>
      <w:outlineLvl w:val="5"/>
    </w:pPr>
    <w:rPr>
      <w:rFonts w:ascii="Times New Roman" w:hAnsi="Times New Roman"/>
      <w:i/>
      <w:szCs w:val="20"/>
      <w:lang w:eastAsia="ru-RU"/>
    </w:rPr>
  </w:style>
  <w:style w:type="paragraph" w:styleId="959">
    <w:name w:val="Heading 7"/>
    <w:basedOn w:val="952"/>
    <w:next w:val="952"/>
    <w:qFormat/>
    <w:pPr>
      <w:numPr>
        <w:ilvl w:val="6"/>
        <w:numId w:val="1"/>
      </w:numPr>
      <w:jc w:val="both"/>
      <w:spacing w:before="240" w:after="0" w:line="240" w:lineRule="auto"/>
      <w:outlineLvl w:val="6"/>
    </w:pPr>
    <w:rPr>
      <w:rFonts w:ascii="Arial" w:hAnsi="Arial"/>
      <w:sz w:val="20"/>
      <w:szCs w:val="20"/>
      <w:lang w:eastAsia="ru-RU"/>
    </w:rPr>
  </w:style>
  <w:style w:type="paragraph" w:styleId="960">
    <w:name w:val="Heading 8"/>
    <w:basedOn w:val="952"/>
    <w:next w:val="952"/>
    <w:qFormat/>
    <w:pPr>
      <w:numPr>
        <w:ilvl w:val="7"/>
        <w:numId w:val="1"/>
      </w:numPr>
      <w:jc w:val="both"/>
      <w:spacing w:before="240" w:after="0" w:line="240" w:lineRule="auto"/>
      <w:outlineLvl w:val="7"/>
    </w:pPr>
    <w:rPr>
      <w:rFonts w:ascii="Arial" w:hAnsi="Arial"/>
      <w:i/>
      <w:sz w:val="20"/>
      <w:szCs w:val="20"/>
      <w:lang w:eastAsia="ru-RU"/>
    </w:rPr>
  </w:style>
  <w:style w:type="paragraph" w:styleId="961">
    <w:name w:val="Heading 9"/>
    <w:basedOn w:val="952"/>
    <w:next w:val="952"/>
    <w:qFormat/>
    <w:pPr>
      <w:numPr>
        <w:ilvl w:val="8"/>
        <w:numId w:val="1"/>
      </w:numPr>
      <w:jc w:val="both"/>
      <w:spacing w:before="240" w:after="0" w:line="240" w:lineRule="auto"/>
      <w:outlineLvl w:val="8"/>
    </w:pPr>
    <w:rPr>
      <w:rFonts w:ascii="Arial" w:hAnsi="Arial"/>
      <w:b/>
      <w:i/>
      <w:sz w:val="18"/>
      <w:szCs w:val="20"/>
      <w:lang w:eastAsia="ru-RU"/>
    </w:rPr>
  </w:style>
  <w:style w:type="character" w:styleId="962" w:default="1">
    <w:name w:val="Default Paragraph Font"/>
    <w:uiPriority w:val="1"/>
    <w:semiHidden/>
    <w:unhideWhenUsed/>
    <w:qFormat/>
  </w:style>
  <w:style w:type="character" w:styleId="963" w:customStyle="1">
    <w:name w:val="Заголовок 2 Знак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964" w:customStyle="1">
    <w:name w:val="Основной текст 2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965" w:customStyle="1">
    <w:name w:val="Основной текст с отступом 2 Знак"/>
    <w:qFormat/>
    <w:rPr>
      <w:rFonts w:ascii="Calibri" w:hAnsi="Calibri" w:eastAsia="Times New Roman" w:cs="Times New Roman"/>
    </w:rPr>
  </w:style>
  <w:style w:type="character" w:styleId="966">
    <w:name w:val="page number"/>
    <w:basedOn w:val="962"/>
    <w:qFormat/>
  </w:style>
  <w:style w:type="character" w:styleId="967" w:customStyle="1">
    <w:name w:val="Основной текст с отступом 3 Знак"/>
    <w:basedOn w:val="962"/>
    <w:link w:val="1007"/>
    <w:qFormat/>
    <w:rPr>
      <w:rFonts w:ascii="Calibri" w:hAnsi="Calibri"/>
      <w:sz w:val="16"/>
      <w:szCs w:val="16"/>
      <w:lang w:val="ru-RU" w:eastAsia="ar-SA" w:bidi="ar-SA"/>
    </w:rPr>
  </w:style>
  <w:style w:type="character" w:styleId="968" w:customStyle="1">
    <w:name w:val="Не вступил в силу"/>
    <w:basedOn w:val="962"/>
    <w:qFormat/>
    <w:rPr>
      <w:rFonts w:cs="Times New Roman"/>
      <w:color w:val="008080"/>
      <w:sz w:val="20"/>
      <w:szCs w:val="20"/>
    </w:rPr>
  </w:style>
  <w:style w:type="character" w:styleId="969" w:customStyle="1">
    <w:name w:val="Цветовое выделение"/>
    <w:qFormat/>
    <w:rPr>
      <w:b/>
      <w:bCs/>
      <w:color w:val="000080"/>
      <w:sz w:val="20"/>
      <w:szCs w:val="20"/>
    </w:rPr>
  </w:style>
  <w:style w:type="character" w:styleId="970">
    <w:name w:val="Hyperlink"/>
    <w:basedOn w:val="962"/>
    <w:uiPriority w:val="99"/>
    <w:rPr>
      <w:color w:val="0000ff"/>
      <w:u w:val="single"/>
    </w:rPr>
  </w:style>
  <w:style w:type="character" w:styleId="971" w:customStyle="1">
    <w:name w:val="Основной шрифт"/>
    <w:semiHidden/>
    <w:qFormat/>
  </w:style>
  <w:style w:type="character" w:styleId="972">
    <w:name w:val="FollowedHyperlink"/>
    <w:basedOn w:val="962"/>
    <w:rPr>
      <w:color w:val="800080"/>
      <w:u w:val="single"/>
    </w:rPr>
  </w:style>
  <w:style w:type="character" w:styleId="973">
    <w:name w:val="Strong"/>
    <w:basedOn w:val="962"/>
    <w:qFormat/>
    <w:rPr>
      <w:b/>
      <w:bCs/>
    </w:rPr>
  </w:style>
  <w:style w:type="character" w:styleId="974" w:customStyle="1">
    <w:name w:val="bl1"/>
    <w:basedOn w:val="962"/>
    <w:qFormat/>
    <w:rPr>
      <w:color w:val="4288b8"/>
    </w:rPr>
  </w:style>
  <w:style w:type="character" w:styleId="975" w:customStyle="1">
    <w:name w:val="style11"/>
    <w:basedOn w:val="962"/>
    <w:qFormat/>
    <w:rPr>
      <w:b/>
      <w:bCs/>
      <w:color w:val="000000"/>
    </w:rPr>
  </w:style>
  <w:style w:type="character" w:styleId="976" w:customStyle="1">
    <w:name w:val="Символы концевой сноски"/>
    <w:qFormat/>
    <w:rPr>
      <w:vertAlign w:val="superscript"/>
    </w:rPr>
  </w:style>
  <w:style w:type="character" w:styleId="977" w:customStyle="1">
    <w:name w:val="Знак концевой сноски1"/>
    <w:qFormat/>
    <w:rPr>
      <w:vertAlign w:val="superscript"/>
    </w:rPr>
  </w:style>
  <w:style w:type="character" w:styleId="978" w:customStyle="1">
    <w:name w:val="Основной текст Знак"/>
    <w:basedOn w:val="962"/>
    <w:qFormat/>
    <w:rPr>
      <w:rFonts w:ascii="Calibri" w:hAnsi="Calibri"/>
      <w:sz w:val="22"/>
      <w:szCs w:val="22"/>
      <w:lang w:eastAsia="ar-SA"/>
    </w:rPr>
  </w:style>
  <w:style w:type="character" w:styleId="979" w:customStyle="1">
    <w:name w:val="Текст сноски Знак"/>
    <w:basedOn w:val="962"/>
    <w:uiPriority w:val="99"/>
    <w:qFormat/>
    <w:rPr>
      <w:rFonts w:ascii="Calibri" w:hAnsi="Calibri" w:eastAsia="Calibri"/>
      <w:lang w:eastAsia="en-US"/>
    </w:rPr>
  </w:style>
  <w:style w:type="character" w:styleId="980">
    <w:name w:val="Символ сноски"/>
    <w:uiPriority w:val="99"/>
    <w:unhideWhenUsed/>
    <w:qFormat/>
    <w:rPr>
      <w:vertAlign w:val="superscript"/>
    </w:rPr>
  </w:style>
  <w:style w:type="character" w:styleId="981">
    <w:name w:val="footnote reference"/>
    <w:rPr>
      <w:vertAlign w:val="superscript"/>
    </w:rPr>
  </w:style>
  <w:style w:type="character" w:styleId="982" w:customStyle="1">
    <w:name w:val="Заголовок 3 Знак"/>
    <w:basedOn w:val="962"/>
    <w:qFormat/>
    <w:rPr>
      <w:b/>
      <w:sz w:val="28"/>
      <w:szCs w:val="24"/>
    </w:rPr>
  </w:style>
  <w:style w:type="character" w:styleId="983" w:customStyle="1">
    <w:name w:val="Без интервала Знак"/>
    <w:link w:val="1102"/>
    <w:uiPriority w:val="1"/>
    <w:qFormat/>
    <w:rPr>
      <w:rFonts w:ascii="Calibri" w:hAnsi="Calibri"/>
      <w:sz w:val="22"/>
      <w:szCs w:val="22"/>
    </w:rPr>
  </w:style>
  <w:style w:type="character" w:styleId="984">
    <w:name w:val="annotation reference"/>
    <w:basedOn w:val="962"/>
    <w:uiPriority w:val="99"/>
    <w:qFormat/>
    <w:rPr>
      <w:sz w:val="16"/>
      <w:szCs w:val="16"/>
    </w:rPr>
  </w:style>
  <w:style w:type="character" w:styleId="985" w:customStyle="1">
    <w:name w:val="Текст примечания Знак"/>
    <w:basedOn w:val="962"/>
    <w:link w:val="1103"/>
    <w:qFormat/>
    <w:rPr>
      <w:rFonts w:ascii="Calibri" w:hAnsi="Calibri"/>
      <w:lang w:eastAsia="ar-SA"/>
    </w:rPr>
  </w:style>
  <w:style w:type="character" w:styleId="986" w:customStyle="1">
    <w:name w:val="Тема примечания Знак"/>
    <w:basedOn w:val="985"/>
    <w:link w:val="1104"/>
    <w:qFormat/>
    <w:rPr>
      <w:rFonts w:ascii="Calibri" w:hAnsi="Calibri"/>
      <w:b/>
      <w:bCs/>
      <w:lang w:eastAsia="ar-SA"/>
    </w:rPr>
  </w:style>
  <w:style w:type="character" w:styleId="987">
    <w:name w:val="Emphasis"/>
    <w:qFormat/>
    <w:rPr>
      <w:i/>
      <w:iCs/>
    </w:rPr>
  </w:style>
  <w:style w:type="paragraph" w:styleId="988">
    <w:name w:val="Заголовок"/>
    <w:basedOn w:val="952"/>
    <w:next w:val="98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989">
    <w:name w:val="Body Text"/>
    <w:basedOn w:val="952"/>
    <w:link w:val="978"/>
    <w:pPr>
      <w:spacing w:before="0" w:after="120"/>
    </w:pPr>
  </w:style>
  <w:style w:type="paragraph" w:styleId="990">
    <w:name w:val="List"/>
    <w:basedOn w:val="989"/>
  </w:style>
  <w:style w:type="paragraph" w:styleId="991">
    <w:name w:val="Caption"/>
    <w:basedOn w:val="952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992">
    <w:name w:val="Указатель"/>
    <w:basedOn w:val="952"/>
    <w:qFormat/>
    <w:pPr>
      <w:suppressLineNumbers/>
    </w:pPr>
    <w:rPr>
      <w:rFonts w:ascii="PT Astra Serif" w:hAnsi="PT Astra Serif" w:cs="Noto Sans Devanagari"/>
    </w:rPr>
  </w:style>
  <w:style w:type="paragraph" w:styleId="993" w:customStyle="1">
    <w:name w:val="Заголовок1"/>
    <w:basedOn w:val="952"/>
    <w:next w:val="989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994" w:customStyle="1">
    <w:name w:val="Название1"/>
    <w:basedOn w:val="952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995" w:customStyle="1">
    <w:name w:val="Указатель1"/>
    <w:basedOn w:val="952"/>
    <w:qFormat/>
    <w:pPr>
      <w:suppressLineNumbers/>
    </w:pPr>
  </w:style>
  <w:style w:type="paragraph" w:styleId="996" w:customStyle="1">
    <w:name w:val="Подраздел"/>
    <w:qFormat/>
    <w:pPr>
      <w:jc w:val="center"/>
      <w:spacing w:before="240" w:after="120" w:line="100" w:lineRule="atLeast"/>
      <w:widowControl w:val="off"/>
    </w:pPr>
    <w:rPr>
      <w:rFonts w:ascii="TimesDL" w:hAnsi="TimesDL" w:eastAsia="DejaVu Sans" w:cs="font186"/>
      <w:b/>
      <w:smallCaps/>
      <w:color w:val="auto"/>
      <w:spacing w:val="-2"/>
      <w:sz w:val="24"/>
      <w:szCs w:val="20"/>
      <w:lang w:val="ru-RU" w:eastAsia="ar-SA" w:bidi="ar-SA"/>
    </w:rPr>
  </w:style>
  <w:style w:type="paragraph" w:styleId="997">
    <w:name w:val="Normal (Web)"/>
    <w:qFormat/>
    <w:pPr>
      <w:jc w:val="left"/>
      <w:spacing w:before="0" w:after="200" w:line="276" w:lineRule="auto"/>
      <w:widowControl w:val="off"/>
    </w:pPr>
    <w:rPr>
      <w:rFonts w:ascii="Calibri" w:hAnsi="Calibri" w:eastAsia="DejaVu Sans" w:cs="font186"/>
      <w:color w:val="auto"/>
      <w:sz w:val="22"/>
      <w:szCs w:val="22"/>
      <w:lang w:val="ru-RU" w:eastAsia="ar-SA" w:bidi="ar-SA"/>
    </w:rPr>
  </w:style>
  <w:style w:type="paragraph" w:styleId="998">
    <w:name w:val="Body Text 2"/>
    <w:qFormat/>
    <w:pPr>
      <w:jc w:val="both"/>
      <w:spacing w:before="120" w:after="0" w:line="100" w:lineRule="atLeast"/>
      <w:widowControl w:val="off"/>
    </w:pPr>
    <w:rPr>
      <w:rFonts w:ascii="Times New Roman" w:hAnsi="Times New Roman" w:eastAsia="DejaVu Sans" w:cs="font186"/>
      <w:color w:val="auto"/>
      <w:sz w:val="24"/>
      <w:szCs w:val="20"/>
      <w:lang w:val="ru-RU" w:eastAsia="ar-SA" w:bidi="ar-SA"/>
    </w:rPr>
  </w:style>
  <w:style w:type="paragraph" w:styleId="999" w:customStyle="1">
    <w:name w:val="Условия контракта"/>
    <w:qFormat/>
    <w:pPr>
      <w:jc w:val="both"/>
      <w:spacing w:before="240" w:after="120" w:line="100" w:lineRule="atLeast"/>
      <w:widowControl w:val="off"/>
    </w:pPr>
    <w:rPr>
      <w:rFonts w:ascii="Times New Roman" w:hAnsi="Times New Roman" w:eastAsia="DejaVu Sans" w:cs="font186"/>
      <w:b/>
      <w:color w:val="auto"/>
      <w:sz w:val="24"/>
      <w:szCs w:val="20"/>
      <w:lang w:val="ru-RU" w:eastAsia="ar-SA" w:bidi="ar-SA"/>
    </w:rPr>
  </w:style>
  <w:style w:type="paragraph" w:styleId="1000">
    <w:name w:val="Body Text Indent 2"/>
    <w:qFormat/>
    <w:pPr>
      <w:ind w:left="283" w:firstLine="0"/>
      <w:jc w:val="left"/>
      <w:spacing w:before="0" w:after="120" w:line="480" w:lineRule="auto"/>
      <w:widowControl w:val="off"/>
    </w:pPr>
    <w:rPr>
      <w:rFonts w:ascii="Calibri" w:hAnsi="Calibri" w:eastAsia="DejaVu Sans" w:cs="font186"/>
      <w:color w:val="auto"/>
      <w:sz w:val="22"/>
      <w:szCs w:val="22"/>
      <w:lang w:val="ru-RU" w:eastAsia="ar-SA" w:bidi="ar-SA"/>
    </w:rPr>
  </w:style>
  <w:style w:type="paragraph" w:styleId="1001">
    <w:name w:val="Колонтитул"/>
    <w:basedOn w:val="952"/>
    <w:qFormat/>
  </w:style>
  <w:style w:type="paragraph" w:styleId="1002">
    <w:name w:val="Footer"/>
    <w:basedOn w:val="952"/>
    <w:pPr>
      <w:tabs>
        <w:tab w:val="clear" w:pos="709" w:leader="none"/>
        <w:tab w:val="center" w:pos="4320" w:leader="none"/>
        <w:tab w:val="right" w:pos="8640" w:leader="none"/>
      </w:tabs>
    </w:pPr>
  </w:style>
  <w:style w:type="paragraph" w:styleId="1003" w:customStyle="1">
    <w:name w:val="ConsPlusNormal"/>
    <w:qFormat/>
    <w:pPr>
      <w:ind w:firstLine="720"/>
      <w:jc w:val="left"/>
      <w:spacing w:before="0" w:after="0"/>
      <w:widowControl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1004" w:customStyle="1">
    <w:name w:val="Стиль3 Знак Знак"/>
    <w:basedOn w:val="1000"/>
    <w:qFormat/>
    <w:pPr>
      <w:ind w:left="391" w:firstLine="0"/>
      <w:jc w:val="both"/>
      <w:spacing w:before="120" w:after="0" w:line="240" w:lineRule="auto"/>
      <w:tabs>
        <w:tab w:val="left" w:pos="618" w:leader="none"/>
        <w:tab w:val="clear" w:pos="709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05" w:customStyle="1">
    <w:name w:val="Стиль2"/>
    <w:basedOn w:val="1006"/>
    <w:qFormat/>
    <w:pPr>
      <w:ind w:left="576" w:hanging="576"/>
      <w:jc w:val="both"/>
      <w:keepLines/>
      <w:keepNext/>
      <w:spacing w:before="120" w:after="0" w:line="240" w:lineRule="auto"/>
      <w:widowControl w:val="off"/>
      <w:tabs>
        <w:tab w:val="left" w:pos="576" w:leader="none"/>
        <w:tab w:val="clear" w:pos="643" w:leader="none"/>
      </w:tabs>
      <w:suppressLineNumbers/>
    </w:pPr>
    <w:rPr>
      <w:rFonts w:ascii="Times New Roman" w:hAnsi="Times New Roman"/>
      <w:b/>
      <w:sz w:val="24"/>
      <w:szCs w:val="20"/>
      <w:lang w:eastAsia="ru-RU"/>
    </w:rPr>
  </w:style>
  <w:style w:type="paragraph" w:styleId="1006">
    <w:name w:val="List Number 2"/>
    <w:basedOn w:val="952"/>
    <w:qFormat/>
    <w:pPr>
      <w:ind w:left="643" w:hanging="360"/>
      <w:tabs>
        <w:tab w:val="left" w:pos="643" w:leader="none"/>
        <w:tab w:val="clear" w:pos="709" w:leader="none"/>
      </w:tabs>
    </w:pPr>
  </w:style>
  <w:style w:type="paragraph" w:styleId="1007">
    <w:name w:val="Body Text Indent 3"/>
    <w:basedOn w:val="952"/>
    <w:link w:val="967"/>
    <w:qFormat/>
    <w:pPr>
      <w:ind w:left="360" w:firstLine="0"/>
      <w:spacing w:before="0" w:after="120"/>
    </w:pPr>
    <w:rPr>
      <w:sz w:val="16"/>
      <w:szCs w:val="16"/>
    </w:rPr>
  </w:style>
  <w:style w:type="paragraph" w:styleId="1008">
    <w:name w:val="Body Text Indent"/>
    <w:basedOn w:val="952"/>
    <w:pPr>
      <w:ind w:left="283" w:firstLine="0"/>
      <w:spacing w:before="0" w:after="120"/>
    </w:pPr>
  </w:style>
  <w:style w:type="paragraph" w:styleId="1009">
    <w:name w:val="List Bullet 2"/>
    <w:basedOn w:val="952"/>
    <w:qFormat/>
    <w:pPr>
      <w:numPr>
        <w:ilvl w:val="0"/>
        <w:numId w:val="3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0">
    <w:name w:val="List Bullet 3"/>
    <w:basedOn w:val="952"/>
    <w:qFormat/>
    <w:pPr>
      <w:numPr>
        <w:ilvl w:val="0"/>
        <w:numId w:val="4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1">
    <w:name w:val="List Bullet 4"/>
    <w:basedOn w:val="952"/>
    <w:qFormat/>
    <w:pPr>
      <w:numPr>
        <w:ilvl w:val="0"/>
        <w:numId w:val="5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2">
    <w:name w:val="List Bullet 5"/>
    <w:basedOn w:val="952"/>
    <w:qFormat/>
    <w:pPr>
      <w:numPr>
        <w:ilvl w:val="0"/>
        <w:numId w:val="6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3">
    <w:name w:val="List Number"/>
    <w:basedOn w:val="952"/>
    <w:qFormat/>
    <w:pPr>
      <w:numPr>
        <w:ilvl w:val="0"/>
        <w:numId w:val="7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4">
    <w:name w:val="List Number 3"/>
    <w:basedOn w:val="952"/>
    <w:qFormat/>
    <w:pPr>
      <w:numPr>
        <w:ilvl w:val="0"/>
        <w:numId w:val="8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5">
    <w:name w:val="List Number 4"/>
    <w:basedOn w:val="952"/>
    <w:qFormat/>
    <w:pPr>
      <w:numPr>
        <w:ilvl w:val="0"/>
        <w:numId w:val="9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6">
    <w:name w:val="List Number 5"/>
    <w:basedOn w:val="952"/>
    <w:qFormat/>
    <w:pPr>
      <w:numPr>
        <w:ilvl w:val="0"/>
        <w:numId w:val="10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17" w:customStyle="1">
    <w:name w:val="Раздел"/>
    <w:basedOn w:val="952"/>
    <w:semiHidden/>
    <w:qFormat/>
    <w:pPr>
      <w:numPr>
        <w:ilvl w:val="1"/>
        <w:numId w:val="11"/>
      </w:numPr>
      <w:jc w:val="center"/>
      <w:spacing w:before="120" w:after="120" w:line="240" w:lineRule="auto"/>
    </w:pPr>
    <w:rPr>
      <w:rFonts w:ascii="Arial Narrow" w:hAnsi="Arial Narrow"/>
      <w:b/>
      <w:sz w:val="28"/>
      <w:szCs w:val="20"/>
      <w:lang w:eastAsia="ru-RU"/>
    </w:rPr>
  </w:style>
  <w:style w:type="paragraph" w:styleId="1018" w:customStyle="1">
    <w:name w:val="Раздел 3"/>
    <w:basedOn w:val="952"/>
    <w:semiHidden/>
    <w:qFormat/>
    <w:pPr>
      <w:numPr>
        <w:ilvl w:val="0"/>
        <w:numId w:val="12"/>
      </w:numPr>
      <w:jc w:val="center"/>
      <w:spacing w:before="120" w:after="120" w:line="240" w:lineRule="auto"/>
    </w:pPr>
    <w:rPr>
      <w:rFonts w:ascii="Times New Roman" w:hAnsi="Times New Roman"/>
      <w:b/>
      <w:sz w:val="24"/>
      <w:szCs w:val="20"/>
      <w:lang w:eastAsia="ru-RU"/>
    </w:rPr>
  </w:style>
  <w:style w:type="paragraph" w:styleId="1019" w:customStyle="1">
    <w:name w:val="Стиль1"/>
    <w:basedOn w:val="952"/>
    <w:qFormat/>
    <w:pPr>
      <w:numPr>
        <w:ilvl w:val="0"/>
        <w:numId w:val="13"/>
      </w:numPr>
      <w:keepLines/>
      <w:keepNext/>
      <w:spacing w:before="120" w:after="0" w:line="240" w:lineRule="auto"/>
      <w:widowControl w:val="off"/>
      <w:suppressLineNumbers/>
    </w:pPr>
    <w:rPr>
      <w:rFonts w:ascii="Times New Roman" w:hAnsi="Times New Roman"/>
      <w:b/>
      <w:sz w:val="28"/>
      <w:szCs w:val="24"/>
      <w:lang w:eastAsia="ru-RU"/>
    </w:rPr>
  </w:style>
  <w:style w:type="paragraph" w:styleId="1020">
    <w:name w:val="Note Heading"/>
    <w:basedOn w:val="952"/>
    <w:next w:val="952"/>
    <w:qFormat/>
    <w:pPr>
      <w:jc w:val="both"/>
      <w:spacing w:before="120"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21" w:customStyle="1">
    <w:name w:val="Стиль3 Знак"/>
    <w:basedOn w:val="1000"/>
    <w:qFormat/>
    <w:pPr>
      <w:ind w:left="1080" w:firstLine="0"/>
      <w:jc w:val="both"/>
      <w:spacing w:before="120" w:after="0" w:line="240" w:lineRule="auto"/>
      <w:tabs>
        <w:tab w:val="clear" w:pos="709" w:leader="none"/>
        <w:tab w:val="left" w:pos="130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22">
    <w:name w:val="Date"/>
    <w:basedOn w:val="952"/>
    <w:next w:val="952"/>
    <w:qFormat/>
    <w:p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23" w:customStyle="1">
    <w:name w:val="Стиль3"/>
    <w:basedOn w:val="1000"/>
    <w:qFormat/>
    <w:pPr>
      <w:ind w:left="1080" w:firstLine="0"/>
      <w:jc w:val="both"/>
      <w:spacing w:before="120" w:after="0" w:line="240" w:lineRule="auto"/>
      <w:tabs>
        <w:tab w:val="clear" w:pos="709" w:leader="none"/>
        <w:tab w:val="left" w:pos="130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24">
    <w:name w:val="Plain Text"/>
    <w:basedOn w:val="952"/>
    <w:qFormat/>
    <w:pPr>
      <w:spacing w:before="120"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1025" w:customStyle="1">
    <w:name w:val="содержание2-11"/>
    <w:basedOn w:val="952"/>
    <w:qFormat/>
    <w:pPr>
      <w:jc w:val="both"/>
      <w:spacing w:before="120"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26">
    <w:name w:val="List Bullet"/>
    <w:basedOn w:val="952"/>
    <w:qFormat/>
    <w:pPr>
      <w:jc w:val="both"/>
      <w:spacing w:before="120" w:after="0" w:line="240" w:lineRule="auto"/>
      <w:widowControl w:val="off"/>
    </w:pPr>
    <w:rPr>
      <w:rFonts w:ascii="Times New Roman" w:hAnsi="Times New Roman"/>
      <w:sz w:val="24"/>
      <w:szCs w:val="24"/>
      <w:lang w:eastAsia="ru-RU"/>
    </w:rPr>
  </w:style>
  <w:style w:type="paragraph" w:styleId="1027">
    <w:name w:val="Body Text 3"/>
    <w:basedOn w:val="952"/>
    <w:qFormat/>
    <w:pPr>
      <w:jc w:val="both"/>
      <w:keepLines/>
      <w:keepNext/>
      <w:spacing w:before="148" w:after="112" w:line="240" w:lineRule="auto"/>
      <w:widowControl w:val="off"/>
      <w:tabs>
        <w:tab w:val="left" w:pos="0" w:leader="none"/>
        <w:tab w:val="left" w:pos="567" w:leader="none"/>
        <w:tab w:val="clear" w:pos="709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rFonts w:ascii="Times New Roman" w:hAnsi="Times New Roman"/>
      <w:b/>
      <w:i/>
      <w:szCs w:val="24"/>
      <w:lang w:eastAsia="ru-RU"/>
    </w:rPr>
  </w:style>
  <w:style w:type="paragraph" w:styleId="1028">
    <w:name w:val="Title"/>
    <w:basedOn w:val="952"/>
    <w:qFormat/>
    <w:pPr>
      <w:jc w:val="center"/>
      <w:spacing w:before="240" w:after="0" w:line="240" w:lineRule="auto"/>
      <w:outlineLvl w:val="0"/>
    </w:pPr>
    <w:rPr>
      <w:rFonts w:ascii="Arial" w:hAnsi="Arial"/>
      <w:b/>
      <w:sz w:val="32"/>
      <w:szCs w:val="20"/>
      <w:lang w:eastAsia="ru-RU"/>
    </w:rPr>
  </w:style>
  <w:style w:type="paragraph" w:styleId="1029">
    <w:name w:val="Header"/>
    <w:basedOn w:val="952"/>
    <w:pPr>
      <w:jc w:val="both"/>
      <w:spacing w:before="120" w:after="120" w:line="240" w:lineRule="auto"/>
      <w:tabs>
        <w:tab w:val="clear" w:pos="709" w:leader="none"/>
        <w:tab w:val="center" w:pos="4153" w:leader="none"/>
        <w:tab w:val="right" w:pos="8306" w:leader="none"/>
      </w:tabs>
    </w:pPr>
    <w:rPr>
      <w:rFonts w:ascii="Arial" w:hAnsi="Arial"/>
      <w:sz w:val="24"/>
      <w:szCs w:val="20"/>
      <w:lang w:eastAsia="ru-RU"/>
    </w:rPr>
  </w:style>
  <w:style w:type="paragraph" w:styleId="1030" w:customStyle="1">
    <w:name w:val="1"/>
    <w:basedOn w:val="952"/>
    <w:next w:val="997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31" w:customStyle="1">
    <w:name w:val="a"/>
    <w:basedOn w:val="952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styleId="1032" w:customStyle="1">
    <w:name w:val="heading"/>
    <w:basedOn w:val="952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styleId="1033" w:customStyle="1">
    <w:name w:val="xl24"/>
    <w:basedOn w:val="952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4" w:customStyle="1">
    <w:name w:val="xl25"/>
    <w:basedOn w:val="952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5" w:customStyle="1">
    <w:name w:val="xl26"/>
    <w:basedOn w:val="952"/>
    <w:qFormat/>
    <w:pPr>
      <w:jc w:val="center"/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16"/>
      <w:szCs w:val="16"/>
      <w:lang w:eastAsia="ru-RU"/>
    </w:rPr>
  </w:style>
  <w:style w:type="paragraph" w:styleId="1036" w:customStyle="1">
    <w:name w:val="xl27"/>
    <w:basedOn w:val="952"/>
    <w:qFormat/>
    <w:pPr>
      <w:jc w:val="center"/>
      <w:spacing w:beforeAutospacing="1" w:afterAutospacing="1" w:line="240" w:lineRule="auto"/>
      <w:shd w:val="clear" w:color="auto" w:fill="00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16"/>
      <w:szCs w:val="16"/>
      <w:lang w:eastAsia="ru-RU"/>
    </w:rPr>
  </w:style>
  <w:style w:type="paragraph" w:styleId="1037" w:customStyle="1">
    <w:name w:val="xl28"/>
    <w:basedOn w:val="952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" w:hAnsi="Arial" w:eastAsia="Arial Unicode MS" w:cs="Arial"/>
      <w:sz w:val="16"/>
      <w:szCs w:val="16"/>
      <w:lang w:eastAsia="ru-RU"/>
    </w:rPr>
  </w:style>
  <w:style w:type="paragraph" w:styleId="1038" w:customStyle="1">
    <w:name w:val="xl29"/>
    <w:basedOn w:val="952"/>
    <w:qFormat/>
    <w:pPr>
      <w:jc w:val="both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39" w:customStyle="1">
    <w:name w:val="xl30"/>
    <w:basedOn w:val="952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0" w:customStyle="1">
    <w:name w:val="xl31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1" w:customStyle="1">
    <w:name w:val="xl32"/>
    <w:basedOn w:val="952"/>
    <w:qFormat/>
    <w:pPr>
      <w:jc w:val="center"/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2" w:customStyle="1">
    <w:name w:val="xl33"/>
    <w:basedOn w:val="952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3" w:customStyle="1">
    <w:name w:val="xl34"/>
    <w:basedOn w:val="952"/>
    <w:qFormat/>
    <w:pPr>
      <w:jc w:val="center"/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4" w:customStyle="1">
    <w:name w:val="xl35"/>
    <w:basedOn w:val="952"/>
    <w:qFormat/>
    <w:pPr>
      <w:jc w:val="both"/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5" w:customStyle="1">
    <w:name w:val="xl36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6" w:customStyle="1">
    <w:name w:val="xl37"/>
    <w:basedOn w:val="952"/>
    <w:qFormat/>
    <w:pPr>
      <w:jc w:val="center"/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47" w:customStyle="1">
    <w:name w:val="xl38"/>
    <w:basedOn w:val="952"/>
    <w:qFormat/>
    <w:pPr>
      <w:spacing w:beforeAutospacing="1" w:afterAutospacing="1" w:line="240" w:lineRule="auto"/>
      <w:shd w:val="clear" w:color="auto" w:fill="00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48" w:customStyle="1">
    <w:name w:val="xl39"/>
    <w:basedOn w:val="952"/>
    <w:qFormat/>
    <w:pPr>
      <w:spacing w:beforeAutospacing="1" w:afterAutospacing="1" w:line="240" w:lineRule="auto"/>
      <w:shd w:val="clear" w:color="auto" w:fill="00ffff"/>
      <w:pBdr>
        <w:top w:val="single" w:color="000000" w:sz="4" w:space="0"/>
        <w:bottom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49" w:customStyle="1">
    <w:name w:val="xl40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50" w:customStyle="1">
    <w:name w:val="xl41"/>
    <w:basedOn w:val="952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1" w:customStyle="1">
    <w:name w:val="xl42"/>
    <w:basedOn w:val="952"/>
    <w:qFormat/>
    <w:pPr>
      <w:spacing w:beforeAutospacing="1" w:afterAutospacing="1" w:line="240" w:lineRule="auto"/>
      <w:pBdr>
        <w:top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2" w:customStyle="1">
    <w:name w:val="xl43"/>
    <w:basedOn w:val="952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3" w:customStyle="1">
    <w:name w:val="xl44"/>
    <w:basedOn w:val="952"/>
    <w:qFormat/>
    <w:pPr>
      <w:spacing w:beforeAutospacing="1" w:afterAutospacing="1" w:line="240" w:lineRule="auto"/>
      <w:pBdr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4" w:customStyle="1">
    <w:name w:val="xl45"/>
    <w:basedOn w:val="952"/>
    <w:qFormat/>
    <w:pPr>
      <w:jc w:val="both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5" w:customStyle="1">
    <w:name w:val="xl46"/>
    <w:basedOn w:val="952"/>
    <w:qFormat/>
    <w:pPr>
      <w:jc w:val="both"/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6" w:customStyle="1">
    <w:name w:val="xl47"/>
    <w:basedOn w:val="952"/>
    <w:qFormat/>
    <w:pPr>
      <w:jc w:val="both"/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7">
    <w:name w:val="Block Text"/>
    <w:basedOn w:val="952"/>
    <w:qFormat/>
    <w:pPr>
      <w:ind w:left="200" w:right="200" w:firstLine="0"/>
      <w:spacing w:before="200" w:after="200" w:line="480" w:lineRule="atLeast"/>
    </w:pPr>
    <w:rPr>
      <w:rFonts w:ascii="Times New Roman" w:hAnsi="Times New Roman"/>
      <w:szCs w:val="24"/>
      <w:lang w:eastAsia="ru-RU"/>
    </w:rPr>
  </w:style>
  <w:style w:type="paragraph" w:styleId="1058" w:customStyle="1">
    <w:name w:val="Ñòèëü1"/>
    <w:basedOn w:val="952"/>
    <w:qFormat/>
    <w:pPr>
      <w:spacing w:before="0" w:after="0" w:line="288" w:lineRule="auto"/>
    </w:pPr>
    <w:rPr>
      <w:rFonts w:ascii="Times New Roman" w:hAnsi="Times New Roman"/>
      <w:sz w:val="28"/>
      <w:szCs w:val="20"/>
      <w:lang w:eastAsia="ru-RU"/>
    </w:rPr>
  </w:style>
  <w:style w:type="paragraph" w:styleId="1059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styleId="1060" w:customStyle="1">
    <w:name w:val="Article"/>
    <w:basedOn w:val="952"/>
    <w:qFormat/>
    <w:pPr>
      <w:ind w:left="340" w:hanging="340"/>
      <w:jc w:val="both"/>
      <w:spacing w:before="0" w:after="0" w:line="240" w:lineRule="auto"/>
    </w:pPr>
    <w:rPr>
      <w:rFonts w:ascii="TimesDL" w:hAnsi="TimesDL"/>
      <w:sz w:val="20"/>
      <w:szCs w:val="20"/>
      <w:lang w:val="en-GB" w:eastAsia="ru-RU"/>
    </w:rPr>
  </w:style>
  <w:style w:type="paragraph" w:styleId="1061" w:customStyle="1">
    <w:name w:val="xl80"/>
    <w:basedOn w:val="952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62" w:customStyle="1">
    <w:name w:val="xl81"/>
    <w:basedOn w:val="952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63" w:customStyle="1">
    <w:name w:val="xl82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64" w:customStyle="1">
    <w:name w:val="xl83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65" w:customStyle="1">
    <w:name w:val="xl84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66" w:customStyle="1">
    <w:name w:val="xl85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67" w:customStyle="1">
    <w:name w:val="xl86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68" w:customStyle="1">
    <w:name w:val="xl87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69" w:customStyle="1">
    <w:name w:val="xl88"/>
    <w:basedOn w:val="952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0" w:customStyle="1">
    <w:name w:val="xl89"/>
    <w:basedOn w:val="952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71" w:customStyle="1">
    <w:name w:val="xl90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2" w:customStyle="1">
    <w:name w:val="xl91"/>
    <w:basedOn w:val="952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73" w:customStyle="1">
    <w:name w:val="xl92"/>
    <w:basedOn w:val="952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74" w:customStyle="1">
    <w:name w:val="xl93"/>
    <w:basedOn w:val="952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5" w:customStyle="1">
    <w:name w:val="xl94"/>
    <w:basedOn w:val="952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6" w:customStyle="1">
    <w:name w:val="xl95"/>
    <w:basedOn w:val="952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7" w:customStyle="1">
    <w:name w:val="xl96"/>
    <w:basedOn w:val="952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8" w:customStyle="1">
    <w:name w:val="xl97"/>
    <w:basedOn w:val="952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79" w:customStyle="1">
    <w:name w:val="xl98"/>
    <w:basedOn w:val="952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0" w:customStyle="1">
    <w:name w:val="xl99"/>
    <w:basedOn w:val="952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1" w:customStyle="1">
    <w:name w:val="xl100"/>
    <w:basedOn w:val="952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2" w:customStyle="1">
    <w:name w:val="xl101"/>
    <w:basedOn w:val="952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3" w:customStyle="1">
    <w:name w:val="xl102"/>
    <w:basedOn w:val="952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4" w:customStyle="1">
    <w:name w:val="xl103"/>
    <w:basedOn w:val="952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5" w:customStyle="1">
    <w:name w:val="Знак"/>
    <w:basedOn w:val="952"/>
    <w:qFormat/>
    <w:pPr>
      <w:jc w:val="both"/>
      <w:spacing w:before="0"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styleId="1086" w:customStyle="1">
    <w:name w:val="Основной текст 21"/>
    <w:qFormat/>
    <w:pPr>
      <w:jc w:val="both"/>
      <w:spacing w:before="120" w:after="0" w:line="100" w:lineRule="atLeast"/>
      <w:widowControl w:val="off"/>
    </w:pPr>
    <w:rPr>
      <w:rFonts w:ascii="Times New Roman" w:hAnsi="Times New Roman" w:eastAsia="DejaVu Sans" w:cs="font80"/>
      <w:color w:val="auto"/>
      <w:sz w:val="24"/>
      <w:szCs w:val="20"/>
      <w:lang w:val="ru-RU" w:eastAsia="ar-SA" w:bidi="ar-SA"/>
    </w:rPr>
  </w:style>
  <w:style w:type="paragraph" w:styleId="1087" w:customStyle="1">
    <w:name w:val="Тендерные данные"/>
    <w:basedOn w:val="952"/>
    <w:semiHidden/>
    <w:qFormat/>
    <w:pPr>
      <w:jc w:val="both"/>
      <w:spacing w:before="120" w:after="0" w:line="240" w:lineRule="auto"/>
      <w:tabs>
        <w:tab w:val="clear" w:pos="709" w:leader="none"/>
        <w:tab w:val="left" w:pos="1985" w:leader="none"/>
      </w:tabs>
    </w:pPr>
    <w:rPr>
      <w:rFonts w:ascii="Times New Roman" w:hAnsi="Times New Roman"/>
      <w:b/>
      <w:sz w:val="24"/>
      <w:szCs w:val="20"/>
      <w:lang w:eastAsia="ru-RU"/>
    </w:rPr>
  </w:style>
  <w:style w:type="paragraph" w:styleId="1088" w:customStyle="1">
    <w:name w:val="Абзац списка1"/>
    <w:basedOn w:val="952"/>
    <w:qFormat/>
    <w:pPr>
      <w:contextualSpacing/>
      <w:ind w:left="720" w:firstLine="0"/>
      <w:jc w:val="both"/>
      <w:spacing w:before="0" w:after="200"/>
    </w:pPr>
    <w:rPr>
      <w:rFonts w:eastAsia="Calibri"/>
      <w:sz w:val="20"/>
      <w:szCs w:val="20"/>
      <w:lang w:val="en-US" w:eastAsia="en-US"/>
    </w:rPr>
  </w:style>
  <w:style w:type="paragraph" w:styleId="1089">
    <w:name w:val="Balloon Text"/>
    <w:basedOn w:val="952"/>
    <w:semiHidden/>
    <w:qFormat/>
    <w:rPr>
      <w:rFonts w:ascii="Tahoma" w:hAnsi="Tahoma" w:cs="Tahoma"/>
      <w:sz w:val="16"/>
      <w:szCs w:val="16"/>
    </w:rPr>
  </w:style>
  <w:style w:type="paragraph" w:styleId="1090" w:customStyle="1">
    <w:name w:val="Основной текст с отступом 21"/>
    <w:basedOn w:val="952"/>
    <w:qFormat/>
    <w:pPr>
      <w:ind w:left="283" w:firstLine="0"/>
      <w:spacing w:before="0" w:after="120" w:line="480" w:lineRule="auto"/>
    </w:pPr>
  </w:style>
  <w:style w:type="paragraph" w:styleId="1091" w:customStyle="1">
    <w:name w:val="WW-Базовый"/>
    <w:qFormat/>
    <w:pPr>
      <w:jc w:val="left"/>
      <w:spacing w:before="0" w:after="200" w:line="276" w:lineRule="auto"/>
      <w:widowControl w:val="off"/>
      <w:tabs>
        <w:tab w:val="left" w:pos="709" w:leader="none"/>
      </w:tabs>
    </w:pPr>
    <w:rPr>
      <w:rFonts w:ascii="Times New Roman" w:hAnsi="Times New Roman" w:eastAsia="Droid Sans" w:cs="Lohit Hindi"/>
      <w:color w:val="auto"/>
      <w:sz w:val="24"/>
      <w:szCs w:val="24"/>
      <w:lang w:val="ru-RU" w:eastAsia="hi-IN" w:bidi="hi-IN"/>
    </w:rPr>
  </w:style>
  <w:style w:type="paragraph" w:styleId="1092" w:customStyle="1">
    <w:name w:val="ТТ список 1"/>
    <w:basedOn w:val="952"/>
    <w:qFormat/>
    <w:pPr>
      <w:ind w:left="851" w:hanging="851"/>
      <w:keepLines/>
      <w:keepNext/>
      <w:spacing w:before="240" w:after="120" w:line="240" w:lineRule="auto"/>
      <w:tabs>
        <w:tab w:val="clear" w:pos="709" w:leader="none"/>
        <w:tab w:val="left" w:pos="720" w:leader="none"/>
        <w:tab w:val="left" w:pos="851" w:leader="none"/>
      </w:tabs>
    </w:pPr>
    <w:rPr>
      <w:rFonts w:ascii="Times New Roman" w:hAnsi="Times New Roman"/>
      <w:b/>
      <w:sz w:val="24"/>
      <w:szCs w:val="20"/>
      <w:lang w:val="en-US" w:eastAsia="en-US" w:bidi="en-US"/>
    </w:rPr>
  </w:style>
  <w:style w:type="paragraph" w:styleId="1093" w:customStyle="1">
    <w:name w:val="ТТ список 2"/>
    <w:basedOn w:val="952"/>
    <w:qFormat/>
    <w:pPr>
      <w:ind w:left="851" w:hanging="851"/>
      <w:keepLines/>
      <w:keepNext/>
      <w:spacing w:before="120" w:after="60" w:line="240" w:lineRule="auto"/>
      <w:tabs>
        <w:tab w:val="clear" w:pos="709" w:leader="none"/>
        <w:tab w:val="left" w:pos="720" w:leader="none"/>
        <w:tab w:val="left" w:pos="851" w:leader="none"/>
      </w:tabs>
    </w:pPr>
    <w:rPr>
      <w:rFonts w:ascii="Times New Roman" w:hAnsi="Times New Roman"/>
      <w:i/>
      <w:sz w:val="24"/>
      <w:szCs w:val="24"/>
      <w:lang w:val="en-US" w:eastAsia="en-US" w:bidi="en-US"/>
    </w:rPr>
  </w:style>
  <w:style w:type="paragraph" w:styleId="1094">
    <w:name w:val="footnote text"/>
    <w:basedOn w:val="952"/>
    <w:link w:val="979"/>
    <w:uiPriority w:val="99"/>
    <w:unhideWhenUsed/>
    <w:rPr>
      <w:rFonts w:eastAsia="Calibri"/>
      <w:sz w:val="20"/>
      <w:szCs w:val="20"/>
      <w:lang w:eastAsia="en-US"/>
    </w:rPr>
  </w:style>
  <w:style w:type="paragraph" w:styleId="1095" w:customStyle="1">
    <w:name w:val="Пункт Знак"/>
    <w:basedOn w:val="952"/>
    <w:qFormat/>
    <w:pPr>
      <w:numPr>
        <w:ilvl w:val="1"/>
        <w:numId w:val="14"/>
      </w:numPr>
      <w:jc w:val="both"/>
      <w:spacing w:before="0" w:after="0" w:line="360" w:lineRule="auto"/>
      <w:tabs>
        <w:tab w:val="clear" w:pos="709" w:leader="none"/>
        <w:tab w:val="left" w:pos="851" w:leader="none"/>
        <w:tab w:val="left" w:pos="1134" w:leader="none"/>
      </w:tabs>
    </w:pPr>
    <w:rPr>
      <w:rFonts w:ascii="Times New Roman" w:hAnsi="Times New Roman"/>
      <w:sz w:val="28"/>
      <w:szCs w:val="20"/>
      <w:lang w:eastAsia="ru-RU"/>
    </w:rPr>
  </w:style>
  <w:style w:type="paragraph" w:styleId="1096" w:customStyle="1">
    <w:name w:val="Подпункт"/>
    <w:basedOn w:val="1095"/>
    <w:qFormat/>
    <w:pPr>
      <w:tabs>
        <w:tab w:val="left" w:pos="851" w:leader="none"/>
        <w:tab w:val="clear" w:pos="1134" w:leader="none"/>
      </w:tabs>
    </w:pPr>
  </w:style>
  <w:style w:type="paragraph" w:styleId="1097" w:customStyle="1">
    <w:name w:val="Подподпункт"/>
    <w:basedOn w:val="1096"/>
    <w:qFormat/>
    <w:pPr>
      <w:tabs>
        <w:tab w:val="left" w:pos="851" w:leader="none"/>
        <w:tab w:val="left" w:pos="1134" w:leader="none"/>
        <w:tab w:val="left" w:pos="1418" w:leader="none"/>
      </w:tabs>
    </w:pPr>
  </w:style>
  <w:style w:type="paragraph" w:styleId="1098" w:customStyle="1">
    <w:name w:val="Подподподпункт"/>
    <w:basedOn w:val="952"/>
    <w:qFormat/>
    <w:pPr>
      <w:numPr>
        <w:ilvl w:val="4"/>
        <w:numId w:val="14"/>
      </w:numPr>
      <w:jc w:val="both"/>
      <w:spacing w:before="0" w:after="0" w:line="360" w:lineRule="auto"/>
      <w:tabs>
        <w:tab w:val="clear" w:pos="709" w:leader="none"/>
        <w:tab w:val="left" w:pos="1134" w:leader="none"/>
        <w:tab w:val="left" w:pos="1701" w:leader="none"/>
      </w:tabs>
    </w:pPr>
    <w:rPr>
      <w:rFonts w:ascii="Times New Roman" w:hAnsi="Times New Roman"/>
      <w:sz w:val="28"/>
      <w:szCs w:val="20"/>
      <w:lang w:eastAsia="ru-RU"/>
    </w:rPr>
  </w:style>
  <w:style w:type="paragraph" w:styleId="1099" w:customStyle="1">
    <w:name w:val="Пункт1"/>
    <w:basedOn w:val="952"/>
    <w:qFormat/>
    <w:pPr>
      <w:numPr>
        <w:ilvl w:val="0"/>
        <w:numId w:val="14"/>
      </w:numPr>
      <w:jc w:val="center"/>
      <w:spacing w:before="240" w:after="0" w:line="360" w:lineRule="auto"/>
    </w:pPr>
    <w:rPr>
      <w:rFonts w:ascii="Arial" w:hAnsi="Arial"/>
      <w:b/>
      <w:sz w:val="28"/>
      <w:szCs w:val="28"/>
      <w:lang w:eastAsia="ru-RU"/>
    </w:rPr>
  </w:style>
  <w:style w:type="paragraph" w:styleId="1100">
    <w:name w:val="List Paragraph"/>
    <w:basedOn w:val="952"/>
    <w:uiPriority w:val="34"/>
    <w:qFormat/>
    <w:pPr>
      <w:contextualSpacing/>
      <w:ind w:left="720" w:firstLine="0"/>
      <w:spacing w:before="0" w:after="200"/>
    </w:pPr>
    <w:rPr>
      <w:rFonts w:ascii="Calibri" w:hAnsi="Calibri" w:eastAsia="Calibri" w:asciiTheme="minorHAnsi" w:hAnsiTheme="minorHAnsi" w:eastAsiaTheme="minorHAnsi" w:cstheme="minorBidi"/>
      <w:lang w:eastAsia="en-US"/>
    </w:rPr>
  </w:style>
  <w:style w:type="paragraph" w:styleId="1101" w:customStyle="1">
    <w:name w:val="Абзац списка3"/>
    <w:basedOn w:val="952"/>
    <w:qFormat/>
    <w:pPr>
      <w:contextualSpacing/>
      <w:ind w:left="720" w:firstLine="0"/>
      <w:jc w:val="both"/>
      <w:spacing w:before="0" w:after="200"/>
    </w:pPr>
    <w:rPr>
      <w:rFonts w:eastAsia="Calibri"/>
      <w:sz w:val="20"/>
      <w:szCs w:val="20"/>
      <w:lang w:val="en-US" w:eastAsia="en-US"/>
    </w:rPr>
  </w:style>
  <w:style w:type="paragraph" w:styleId="1102">
    <w:name w:val="No Spacing"/>
    <w:link w:val="983"/>
    <w:uiPriority w:val="1"/>
    <w:qFormat/>
    <w:pPr>
      <w:jc w:val="left"/>
      <w:spacing w:before="0" w:after="0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paragraph" w:styleId="1103">
    <w:name w:val="annotation text"/>
    <w:basedOn w:val="952"/>
    <w:link w:val="985"/>
    <w:qFormat/>
    <w:pPr>
      <w:spacing w:line="240" w:lineRule="auto"/>
    </w:pPr>
    <w:rPr>
      <w:sz w:val="20"/>
      <w:szCs w:val="20"/>
    </w:rPr>
  </w:style>
  <w:style w:type="paragraph" w:styleId="1104">
    <w:name w:val="annotation subject"/>
    <w:basedOn w:val="1103"/>
    <w:next w:val="1103"/>
    <w:link w:val="986"/>
    <w:qFormat/>
    <w:rPr>
      <w:b/>
      <w:bCs/>
    </w:rPr>
  </w:style>
  <w:style w:type="paragraph" w:styleId="1105">
    <w:name w:val="Содержимое врезки"/>
    <w:basedOn w:val="952"/>
    <w:qFormat/>
  </w:style>
  <w:style w:type="numbering" w:styleId="1106" w:default="1">
    <w:name w:val="No List"/>
    <w:uiPriority w:val="99"/>
    <w:semiHidden/>
    <w:unhideWhenUsed/>
    <w:qFormat/>
  </w:style>
  <w:style w:type="table" w:styleId="1107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108">
    <w:name w:val="Table Grid"/>
    <w:basedOn w:val="1107"/>
    <w:pPr>
      <w:spacing w:after="200" w:line="276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customXml" Target="../customXml/item1.xml" /><Relationship Id="rId13" Type="http://schemas.openxmlformats.org/officeDocument/2006/relationships/hyperlink" Target="mailto:lawyer@tatmedia.com" TargetMode="External"/><Relationship Id="rId14" Type="http://schemas.openxmlformats.org/officeDocument/2006/relationships/hyperlink" Target="https://etpzakupki.tatar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019DB-EE4E-4E71-A86F-1E7F4D9D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&lt;arabianhorse&gt;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1</dc:creator>
  <dc:description/>
  <dc:language>ru-RU</dc:language>
  <cp:revision>45</cp:revision>
  <dcterms:created xsi:type="dcterms:W3CDTF">2020-01-30T08:01:00Z</dcterms:created>
  <dcterms:modified xsi:type="dcterms:W3CDTF">2026-07-06T08:56:05Z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