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/>
      <w:bookmarkStart w:id="0" w:name="_Toc127523724"/>
      <w:r/>
      <w:bookmarkStart w:id="1" w:name="_Toc119343901"/>
      <w:r/>
      <w:bookmarkEnd w:id="0"/>
      <w:r/>
      <w:bookmarkEnd w:id="1"/>
      <w:r>
        <w:rPr>
          <w:rFonts w:ascii="Times New Roman" w:hAnsi="Times New Roman"/>
          <w:b/>
          <w:bCs/>
        </w:rPr>
        <w:t xml:space="preserve">ИЗВЕЩЕНИЕ </w:t>
      </w:r>
      <w:r>
        <w:rPr>
          <w:rFonts w:ascii="Times New Roman" w:hAnsi="Times New Roman"/>
          <w:b/>
          <w:bCs/>
          <w:caps/>
        </w:rPr>
        <w:t xml:space="preserve">о запросе котировок В ЭЛЕКТРОННОЙ ФОРМЕ </w:t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(далее – запрос котировок) </w:t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Раздел 1</w:t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Настоящее извещение о запросе котировок подготовлено в соответствии с Ко</w:t>
      </w:r>
      <w:r>
        <w:rPr>
          <w:rFonts w:ascii="Times New Roman" w:hAnsi="Times New Roman"/>
          <w:lang w:eastAsia="ru-RU"/>
        </w:rPr>
        <w:t xml:space="preserve">нституцией Российской Федерации, Гражданским кодексом Российской Федерации, Федеральным законом от 18.07.2011 № 223-ФЗ «О закупках товаров, работ, услуг отдельными видами юридических лиц», Федеральным законом от 26.07.2006 № 135-ФЗ «О защите конкуренции», </w:t>
      </w:r>
      <w:r>
        <w:rPr>
          <w:rFonts w:ascii="Times New Roman" w:hAnsi="Times New Roman"/>
          <w:lang w:eastAsia="ru-RU"/>
        </w:rPr>
        <w:t xml:space="preserve">другими федеральными законами и иными нормативными правовыми актами Российской Федерации, регулирующими отношения, связанные с осуществлением закупочной деятельности</w:t>
      </w:r>
      <w:r>
        <w:rPr>
          <w:rFonts w:ascii="Times New Roman" w:hAnsi="Times New Roman"/>
          <w:lang w:eastAsia="ru-RU"/>
        </w:rPr>
        <w:t xml:space="preserve">, а также Положением о закупке товаров, работ, услуг для нужд АО «ТАТМЕДИА» (далее – Положе</w:t>
      </w:r>
      <w:r>
        <w:rPr>
          <w:rFonts w:ascii="Times New Roman" w:hAnsi="Times New Roman"/>
          <w:lang w:eastAsia="ru-RU"/>
        </w:rPr>
        <w:t xml:space="preserve">ние) и иными внутренними документами Заказчика.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084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1. Способ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запрос котировок.</w:t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2. Наименование, место нахождения, почтовый адрес, адрес электронной почты, номер контактного телефона заказчика, сведения об уполномоченном органе: 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bCs/>
          <w:i/>
          <w:u w:val="single"/>
        </w:rPr>
        <w:t xml:space="preserve">Сведения о заказчик</w:t>
      </w:r>
      <w:r>
        <w:rPr>
          <w:rFonts w:ascii="Times New Roman" w:hAnsi="Times New Roman" w:eastAsia="Calibri"/>
          <w:b/>
          <w:bCs/>
          <w:i/>
          <w:u w:val="single"/>
        </w:rPr>
        <w:t xml:space="preserve">е:</w:t>
      </w:r>
      <w:r>
        <w:rPr>
          <w:rFonts w:ascii="Times New Roman" w:hAnsi="Times New Roman" w:eastAsia="Calibri"/>
          <w:b/>
          <w:i/>
          <w:u w:val="single"/>
        </w:rPr>
        <w:t xml:space="preserve"> </w:t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АО «ТАТМЕДИА».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Место нахождения, почтовый адрес: Республика Татарстан, г. Казань, ул. Академическая, д. 2.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 w:eastAsia="Calibri"/>
        </w:rPr>
        <w:t xml:space="preserve">Адрес электронной почты: </w:t>
      </w:r>
      <w:hyperlink r:id="rId13" w:tooltip="mailto:lawyer@tatmedia.com" w:history="1">
        <w:r>
          <w:rPr>
            <w:rFonts w:ascii="Times New Roman" w:hAnsi="Times New Roman"/>
            <w:u w:val="single"/>
          </w:rPr>
          <w:t xml:space="preserve">lawyer@tatmedia.com</w:t>
        </w:r>
      </w:hyperlink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 заказчика: +7 (843) 222-09-84 (вн. 1250)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i/>
          <w:u w:val="single"/>
        </w:rPr>
        <w:t xml:space="preserve">Сведения об уполномоченном органе:</w:t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Государственный комитет Республики Татарстан по закупкам.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DejaVu Sans"/>
        </w:rPr>
      </w:pPr>
      <w:r>
        <w:rPr>
          <w:rFonts w:ascii="Times New Roman" w:hAnsi="Times New Roman" w:eastAsia="Calibri"/>
        </w:rPr>
        <w:t xml:space="preserve">Место нахождения: </w:t>
      </w:r>
      <w:r>
        <w:rPr>
          <w:rFonts w:ascii="Times New Roman" w:hAnsi="Times New Roman" w:eastAsia="DejaVu Sans"/>
        </w:rPr>
        <w:t xml:space="preserve">420107,</w:t>
      </w:r>
      <w:r>
        <w:rPr>
          <w:rFonts w:ascii="Times New Roman" w:hAnsi="Times New Roman" w:eastAsia="Calibri"/>
        </w:rPr>
        <w:t xml:space="preserve"> Республика Татарстан, г. </w:t>
      </w:r>
      <w:r>
        <w:rPr>
          <w:rFonts w:ascii="Times New Roman" w:hAnsi="Times New Roman" w:eastAsia="DejaVu Sans"/>
        </w:rPr>
        <w:t xml:space="preserve">Казань, ул. Петербургская, д. </w:t>
      </w:r>
      <w:r>
        <w:rPr>
          <w:rFonts w:ascii="Times New Roman" w:hAnsi="Times New Roman" w:eastAsia="DejaVu Sans"/>
        </w:rPr>
        <w:t xml:space="preserve">86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DejaVu San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телефона: +7 (843) 562-04-84 (доб</w:t>
      </w:r>
      <w:r>
        <w:rPr>
          <w:rFonts w:ascii="Times New Roman" w:hAnsi="Times New Roman" w:eastAsia="Calibri"/>
          <w:highlight w:val="white"/>
        </w:rPr>
        <w:t xml:space="preserve">. </w:t>
      </w:r>
      <w:r>
        <w:rPr>
          <w:rFonts w:ascii="Times New Roman" w:hAnsi="Times New Roman" w:eastAsia="Calibri"/>
          <w:highlight w:val="white"/>
        </w:rPr>
        <w:t xml:space="preserve">133</w:t>
      </w:r>
      <w:r>
        <w:rPr>
          <w:rFonts w:ascii="Times New Roman" w:hAnsi="Times New Roman" w:eastAsia="Calibri"/>
        </w:rPr>
        <w:t xml:space="preserve">) Гаязова Элина Рамилевна.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3. Предмет договора с указанием количества поставляемого товара, а также краткое описание предмета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Право заключения договора на поставк</w:t>
      </w:r>
      <w:r>
        <w:rPr>
          <w:rFonts w:ascii="Times New Roman" w:hAnsi="Times New Roman"/>
          <w:sz w:val="22"/>
          <w:szCs w:val="22"/>
          <w:lang w:val="ru-RU"/>
        </w:rPr>
        <w:t xml:space="preserve">у </w:t>
      </w:r>
      <w:r>
        <w:rPr>
          <w:rFonts w:ascii="Times New Roman" w:hAnsi="Times New Roman"/>
          <w:sz w:val="22"/>
          <w:szCs w:val="22"/>
          <w:lang w:val="ru-RU"/>
        </w:rPr>
        <w:t xml:space="preserve">оригинальных картриджей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 xml:space="preserve">(</w:t>
      </w:r>
      <w:r>
        <w:rPr>
          <w:rFonts w:ascii="Times New Roman" w:hAnsi="Times New Roman"/>
          <w:sz w:val="22"/>
          <w:szCs w:val="22"/>
          <w:lang w:val="ru-RU"/>
        </w:rPr>
        <w:t xml:space="preserve">Количест</w:t>
      </w:r>
      <w:r>
        <w:rPr>
          <w:rFonts w:ascii="Times New Roman" w:hAnsi="Times New Roman"/>
          <w:sz w:val="22"/>
          <w:szCs w:val="22"/>
          <w:lang w:val="ru-RU"/>
        </w:rPr>
        <w:t xml:space="preserve">во и описание предмета закупки указаны в Техническом задании).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4. Сведения о начальной (максимальной) цене договора (цена лота)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 и максимальное значение цены договора: 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highlight w:val="none"/>
          <w:lang w:val="ru-RU"/>
        </w:rPr>
      </w:pPr>
      <w:r>
        <w:rPr>
          <w:rFonts w:ascii="Times New Roman" w:hAnsi="Times New Roman"/>
          <w:lang w:val="ru-RU"/>
        </w:rPr>
        <w:t xml:space="preserve">Начальная (максимальная) цена за единицу: </w:t>
      </w:r>
      <w:r>
        <w:rPr>
          <w:rFonts w:ascii="Times New Roman" w:hAnsi="Times New Roman"/>
          <w:lang w:val="ru-RU"/>
        </w:rPr>
        <w:t xml:space="preserve">634</w:t>
      </w:r>
      <w:r>
        <w:rPr>
          <w:rFonts w:ascii="Times New Roman" w:hAnsi="Times New Roman"/>
        </w:rPr>
        <w:t xml:space="preserve"> </w:t>
      </w:r>
      <w:r>
        <w:rPr>
          <w:rFonts w:ascii="Times New Roman" w:hAnsi="Times New Roman"/>
          <w:lang w:val="ru-RU"/>
        </w:rPr>
        <w:t xml:space="preserve">200</w:t>
      </w:r>
      <w:r>
        <w:rPr>
          <w:rFonts w:ascii="Times New Roman" w:hAnsi="Times New Roman"/>
          <w:lang w:val="ru-RU"/>
        </w:rPr>
        <w:t xml:space="preserve">,00;</w:t>
      </w:r>
      <w:r>
        <w:rPr>
          <w:rFonts w:ascii="Times New Roman" w:hAnsi="Times New Roman"/>
          <w:highlight w:val="none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Общая</w:t>
      </w:r>
      <w:r>
        <w:rPr>
          <w:rFonts w:ascii="Times New Roman" w:hAnsi="Times New Roman"/>
          <w:lang w:val="ru-RU"/>
        </w:rPr>
        <w:t xml:space="preserve"> цена договора: 6 000</w:t>
      </w:r>
      <w:r>
        <w:rPr>
          <w:rFonts w:ascii="Times New Roman" w:hAnsi="Times New Roman"/>
        </w:rPr>
        <w:t xml:space="preserve"> </w:t>
      </w:r>
      <w:r>
        <w:rPr>
          <w:rFonts w:ascii="Times New Roman" w:hAnsi="Times New Roman"/>
          <w:lang w:val="ru-RU"/>
        </w:rPr>
        <w:t xml:space="preserve">000,00</w:t>
      </w:r>
      <w:r>
        <w:rPr>
          <w:rFonts w:ascii="Times New Roman" w:hAnsi="Times New Roman"/>
          <w:lang w:val="ru-RU"/>
        </w:rPr>
        <w:t xml:space="preserve">.</w:t>
      </w:r>
      <w:r>
        <w:rPr>
          <w:rFonts w:ascii="Times New Roman" w:hAnsi="Times New Roman"/>
          <w:highlight w:val="none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5. Сведения о валюте, используемой для формирования цены договора и расчетов с поставщиками (исполнителями, подрядчиками).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Российский рубль</w:t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6. Порядок применения официального курса иностранной валюты к рублю Российской 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Федерации, установленного Центральным банком Российской Федерации и используемого при оплате заключенного договора.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Не применяется </w:t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7. Место, условия и срок поставки товара.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ind w:left="709"/>
        <w:jc w:val="both"/>
        <w:spacing w:after="0" w:line="240" w:lineRule="auto"/>
        <w:widowControl w:val="off"/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pPr>
      <w:r>
        <w:rPr>
          <w:rFonts w:ascii="Times New Roman" w:hAnsi="Times New Roman"/>
          <w:color w:val="000000" w:themeColor="text1"/>
          <w:lang w:eastAsia="ru-RU"/>
        </w:rPr>
        <w:t xml:space="preserve">Место поставки товара:</w:t>
      </w:r>
      <w:r>
        <w:rPr>
          <w:rFonts w:ascii="Times New Roman" w:hAnsi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eastAsia="DejaVu Sans" w:cs="font186"/>
          <w:color w:val="000000" w:themeColor="text1"/>
          <w:lang w:eastAsia="ru-RU"/>
        </w:rPr>
        <w:t xml:space="preserve">420066, РТ, г. Казань, ул. Декабристов, зд. 2</w:t>
      </w:r>
      <w:r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pPr>
      <w:r>
        <w:rPr>
          <w:rFonts w:ascii="Times New Roman" w:hAnsi="Times New Roman" w:eastAsia="DejaVu Sans" w:cs="font186"/>
          <w:color w:val="000000" w:themeColor="text1"/>
          <w:lang w:eastAsia="ru-RU"/>
        </w:rPr>
        <w:t xml:space="preserve">Условия поставки товара: </w:t>
      </w:r>
      <w:r>
        <w:rPr>
          <w:rFonts w:ascii="Times New Roman" w:hAnsi="Times New Roman" w:eastAsia="DejaVu Sans" w:cs="font186"/>
          <w:color w:val="000000" w:themeColor="text1"/>
          <w:lang w:eastAsia="ru-RU"/>
        </w:rPr>
        <w:t xml:space="preserve">поставляется силами и за счет поставщика.</w:t>
      </w:r>
      <w:r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pPr>
      <w:r>
        <w:rPr>
          <w:rFonts w:ascii="Times New Roman" w:hAnsi="Times New Roman" w:eastAsia="DejaVu Sans" w:cs="font186"/>
          <w:color w:val="000000" w:themeColor="text1"/>
          <w:lang w:eastAsia="ru-RU"/>
        </w:rPr>
        <w:t xml:space="preserve">Срок поставки товара: </w:t>
      </w:r>
      <w:r>
        <w:rPr>
          <w:rFonts w:ascii="Times New Roman" w:hAnsi="Times New Roman" w:eastAsia="DejaVu Sans" w:cs="font186"/>
          <w:color w:val="000000" w:themeColor="text1"/>
          <w:lang w:eastAsia="ru-RU"/>
        </w:rPr>
        <w:t xml:space="preserve">в течение 3 (трех) календарных дней с момента согласования заявок покупателя. Количество заявок: 1-2 заявки в неделю. Минимальный объем в заявке 1 картридж.</w:t>
      </w:r>
      <w:r>
        <w:rPr>
          <w:rFonts w:ascii="Times New Roman" w:hAnsi="Times New Roman" w:eastAsia="DejaVu Sans" w:cs="font186"/>
          <w:color w:val="000000" w:themeColor="text1"/>
          <w:lang w:eastAsia="ru-RU"/>
          <w14:ligatures w14:val="none"/>
        </w:rPr>
      </w:r>
    </w:p>
    <w:p>
      <w:pPr>
        <w:ind w:left="284" w:firstLine="425"/>
        <w:spacing w:after="0" w:line="240" w:lineRule="auto"/>
        <w:widowControl w:val="off"/>
        <w:rPr>
          <w:rFonts w:ascii="Times New Roman" w:hAnsi="Times New Roman"/>
          <w:color w:val="000000" w:themeColor="text1"/>
          <w:lang w:eastAsia="ru-RU"/>
        </w:rPr>
      </w:pPr>
      <w:r>
        <w:rPr>
          <w:rFonts w:ascii="Times New Roman" w:hAnsi="Times New Roman"/>
          <w:color w:val="000000" w:themeColor="text1"/>
          <w:lang w:eastAsia="ru-RU"/>
        </w:rPr>
      </w:r>
      <w:r>
        <w:rPr>
          <w:rFonts w:ascii="Times New Roman" w:hAnsi="Times New Roman"/>
          <w:color w:val="000000" w:themeColor="text1"/>
          <w:lang w:eastAsia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8. Форма, сроки и порядок оплаты товара.</w:t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Оплата поставленной парт</w:t>
      </w:r>
      <w:r>
        <w:rPr>
          <w:rFonts w:ascii="Times New Roman" w:hAnsi="Times New Roman"/>
          <w:lang w:val="ru-RU"/>
        </w:rPr>
        <w:t xml:space="preserve">ии Товара производится Покупателем в рублях в течение 7 (семи) рабочих дней с момента поставки товаров и подписания товарной накладной, путем перечисления денежных средств на расчетный счет Поставщика на основании выставленного Поставщиком счета на оплату.</w:t>
      </w:r>
      <w:r>
        <w:rPr>
          <w:rFonts w:ascii="Times New Roman" w:hAnsi="Times New Roman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lang w:val="tt-RU"/>
        </w:rPr>
      </w:pPr>
      <w:r>
        <w:rPr>
          <w:rFonts w:ascii="Times New Roman" w:hAnsi="Times New Roman"/>
          <w:b/>
          <w:lang w:val="tt-RU"/>
        </w:rPr>
      </w:r>
      <w:r>
        <w:rPr>
          <w:rFonts w:ascii="Times New Roman" w:hAnsi="Times New Roman"/>
          <w:b/>
          <w:lang w:val="tt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/>
          <w:b/>
          <w:lang w:val="tt-RU"/>
        </w:rPr>
        <w:t xml:space="preserve">9</w:t>
      </w:r>
      <w:r>
        <w:rPr>
          <w:rFonts w:ascii="Times New Roman" w:hAnsi="Times New Roman"/>
          <w:b/>
          <w:lang w:val="tt-RU"/>
        </w:rPr>
        <w:t xml:space="preserve">. </w:t>
      </w:r>
      <w:r>
        <w:rPr>
          <w:rFonts w:ascii="Times New Roman" w:hAnsi="Times New Roman" w:eastAsia="Calibri"/>
          <w:b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</w:t>
      </w:r>
      <w:r>
        <w:rPr>
          <w:rFonts w:ascii="Times New Roman" w:hAnsi="Times New Roman" w:eastAsia="Calibri"/>
          <w:b/>
        </w:rPr>
        <w:t xml:space="preserve">ническими регламентами в соответствии с законодательством Российской Федерации о техническом регулировании, документами, разрабаты</w:t>
      </w:r>
      <w:r>
        <w:rPr>
          <w:rFonts w:ascii="Times New Roman" w:hAnsi="Times New Roman" w:eastAsia="Calibri"/>
          <w:b/>
        </w:rPr>
        <w:t xml:space="preserve">ваемыми и применяемыми в национальной системе стандартизации, принятыми в соответствии с законодательством Российской Федераци</w:t>
      </w:r>
      <w:r>
        <w:rPr>
          <w:rFonts w:ascii="Times New Roman" w:hAnsi="Times New Roman" w:eastAsia="Calibri"/>
          <w:b/>
        </w:rPr>
        <w:t xml:space="preserve">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Товар, предлагаемый Участниками закупки к поставке, должен соответствовать требованиям, установ</w:t>
      </w:r>
      <w:r>
        <w:rPr>
          <w:rFonts w:ascii="Times New Roman" w:hAnsi="Times New Roman"/>
          <w:lang w:eastAsia="en-US"/>
        </w:rPr>
        <w:t xml:space="preserve">ленным в Техническом задании.</w:t>
      </w:r>
      <w:r>
        <w:rPr>
          <w:rFonts w:ascii="Times New Roman" w:hAnsi="Times New Roman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10. Описание предмета запроса котировок</w:t>
      </w:r>
      <w:r>
        <w:rPr>
          <w:rFonts w:ascii="Times New Roman" w:hAnsi="Times New Roman" w:eastAsiaTheme="minorHAnsi"/>
          <w:b/>
          <w:lang w:eastAsia="en-US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  <w:t xml:space="preserve">Описание товара указано в Техническом задании.</w:t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11. Требования к описанию участниками такой закупки поставляемого товара, который является предметом запроса котировок, его функциональных характеристик (потребительских свойств), его количественных и качественных характеристик</w:t>
      </w:r>
      <w:r>
        <w:rPr>
          <w:rFonts w:ascii="Times New Roman" w:hAnsi="Times New Roman" w:eastAsiaTheme="minorHAnsi"/>
          <w:lang w:eastAsia="en-US"/>
        </w:rPr>
        <w:t xml:space="preserve"> </w:t>
      </w:r>
      <w:r>
        <w:rPr>
          <w:rFonts w:ascii="Times New Roman" w:hAnsi="Times New Roman" w:eastAsiaTheme="minorHAnsi"/>
          <w:lang w:eastAsia="en-US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  <w:t xml:space="preserve">Участникам закупки при опис</w:t>
      </w:r>
      <w:r>
        <w:rPr>
          <w:rFonts w:ascii="Times New Roman" w:hAnsi="Times New Roman" w:eastAsiaTheme="minorHAnsi"/>
          <w:sz w:val="22"/>
          <w:szCs w:val="22"/>
          <w:lang w:val="ru-RU"/>
        </w:rPr>
        <w:t xml:space="preserve">ании товара, предлагаемого к поставке, необходимо указывать показатели товара, соответствующие значениям, установленным в Техническом задании.</w:t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12. Адрес электронной площадки в информационно-телекоммуникационной сети «Интернет»:</w:t>
      </w:r>
      <w:r>
        <w:rPr>
          <w:rFonts w:ascii="Times New Roman" w:hAnsi="Times New Roman"/>
          <w:sz w:val="22"/>
          <w:szCs w:val="22"/>
          <w:lang w:val="ru-RU"/>
        </w:rPr>
        <w:t xml:space="preserve"> Электронная торговая площад</w:t>
      </w:r>
      <w:r>
        <w:rPr>
          <w:rFonts w:ascii="Times New Roman" w:hAnsi="Times New Roman"/>
          <w:sz w:val="22"/>
          <w:szCs w:val="22"/>
          <w:lang w:val="ru-RU"/>
        </w:rPr>
        <w:t xml:space="preserve">ка </w:t>
      </w:r>
      <w:hyperlink r:id="rId14" w:tooltip="https://etpzakupki.tatar/" w:history="1">
        <w:r>
          <w:rPr>
            <w:rStyle w:val="967"/>
            <w:rFonts w:ascii="Times New Roman" w:hAnsi="Times New Roman"/>
            <w:sz w:val="22"/>
            <w:szCs w:val="22"/>
          </w:rPr>
          <w:t xml:space="preserve">https</w:t>
        </w:r>
        <w:r>
          <w:rPr>
            <w:rStyle w:val="967"/>
            <w:rFonts w:ascii="Times New Roman" w:hAnsi="Times New Roman"/>
            <w:sz w:val="22"/>
            <w:szCs w:val="22"/>
            <w:lang w:val="ru-RU"/>
          </w:rPr>
          <w:t xml:space="preserve">://</w:t>
        </w:r>
        <w:r>
          <w:rPr>
            <w:rStyle w:val="967"/>
            <w:rFonts w:ascii="Times New Roman" w:hAnsi="Times New Roman"/>
            <w:sz w:val="22"/>
            <w:szCs w:val="22"/>
          </w:rPr>
          <w:t xml:space="preserve">etpzakupki</w:t>
        </w:r>
        <w:r>
          <w:rPr>
            <w:rStyle w:val="967"/>
            <w:rFonts w:ascii="Times New Roman" w:hAnsi="Times New Roman"/>
            <w:sz w:val="22"/>
            <w:szCs w:val="22"/>
            <w:lang w:val="ru-RU"/>
          </w:rPr>
          <w:t xml:space="preserve">.</w:t>
        </w:r>
        <w:r>
          <w:rPr>
            <w:rStyle w:val="967"/>
            <w:rFonts w:ascii="Times New Roman" w:hAnsi="Times New Roman"/>
            <w:sz w:val="22"/>
            <w:szCs w:val="22"/>
          </w:rPr>
          <w:t xml:space="preserve">tatar</w:t>
        </w:r>
        <w:r>
          <w:rPr>
            <w:rStyle w:val="967"/>
            <w:rFonts w:ascii="Times New Roman" w:hAnsi="Times New Roman"/>
            <w:sz w:val="22"/>
            <w:szCs w:val="22"/>
            <w:lang w:val="ru-RU"/>
          </w:rPr>
          <w:t xml:space="preserve">/</w:t>
        </w:r>
      </w:hyperlink>
      <w:r>
        <w:rPr>
          <w:rFonts w:ascii="Times New Roman" w:hAnsi="Times New Roman"/>
          <w:b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13. Порядок, дата начала, дата и время окончания срока подачи заявок на участие в запросе котировок и порядок подведения итогов запроса котировок.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Запрос котировок проводится на электронной площадке в соответствии с регламентом работы электронной площадки. Документооборот при этом осуществляется в форме электронных документов с применением усиленной квалифицированной электронной подписи. Порядок осущ</w:t>
      </w:r>
      <w:r>
        <w:rPr>
          <w:rFonts w:ascii="Times New Roman" w:hAnsi="Times New Roman"/>
          <w:lang w:eastAsia="ru-RU"/>
        </w:rPr>
        <w:t xml:space="preserve">ествления электронного документооборота на электронной площадке регулируется оператором соответствующей электронной площадки. Участнику запроса котировок для участия в запросе котировок необходимо получить аккредитацию на электронной площадке в порядке, ус</w:t>
      </w:r>
      <w:r>
        <w:rPr>
          <w:rFonts w:ascii="Times New Roman" w:hAnsi="Times New Roman"/>
          <w:lang w:eastAsia="ru-RU"/>
        </w:rPr>
        <w:t xml:space="preserve">тановленном оператором электронной площадки.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Подача заявок осуществляется со дня размещения извещения о проведении запроса котировок в ЕИС и до окончания срока подачи заявок, установленного в извещении о проведении запросе котировок. 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закупки впра</w:t>
      </w:r>
      <w:r>
        <w:rPr>
          <w:rFonts w:ascii="Times New Roman" w:hAnsi="Times New Roman"/>
          <w:lang w:eastAsia="ru-RU"/>
        </w:rPr>
        <w:t xml:space="preserve">ве подать не более одной заявки на участие в запросе котировок в сроки, указанные в извещении о проведении запроса котировок. Заявки на участие в запросе котировок, поступившие после истечения указанного срока подачи заявок, автоматически отклоняются опера</w:t>
      </w:r>
      <w:r>
        <w:rPr>
          <w:rFonts w:ascii="Times New Roman" w:hAnsi="Times New Roman"/>
          <w:lang w:eastAsia="ru-RU"/>
        </w:rPr>
        <w:t xml:space="preserve">тором электронной площадки.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запроса котировок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</w:t>
      </w:r>
      <w:r>
        <w:rPr>
          <w:rFonts w:ascii="Times New Roman" w:hAnsi="Times New Roman"/>
          <w:lang w:eastAsia="ru-RU"/>
        </w:rPr>
        <w:t xml:space="preserve">явки получено оператором электронной площадки до истечения срока подачи заявок на участие в такой закупке. Изменение и (или) отзыв котировочных заявок после истечения срока подачи котировочных заявок, установленного извещением о проведении запроса котирово</w:t>
      </w:r>
      <w:r>
        <w:rPr>
          <w:rFonts w:ascii="Times New Roman" w:hAnsi="Times New Roman"/>
          <w:lang w:eastAsia="ru-RU"/>
        </w:rPr>
        <w:t xml:space="preserve">к, не допускается.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Оператор электронной площадки обеспечивает конфиденциальность поданных заявок на участие в запросе котировок в электронном виде.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Победителем запроса котировок признается участник закупки, который подал котировочную заявку, отвечающую все</w:t>
      </w:r>
      <w:r>
        <w:rPr>
          <w:rFonts w:ascii="Times New Roman" w:hAnsi="Times New Roman"/>
          <w:lang w:eastAsia="ru-RU"/>
        </w:rPr>
        <w:t xml:space="preserve">м требованиям, установленным в извещении о проведении запроса котировок, и предложил наиболее низкую цену договора. В случае, если в нескольких заявках на участие в запросе котировок содержатся одинаковые ценовые предложения, меньший порядковый номер присв</w:t>
      </w:r>
      <w:r>
        <w:rPr>
          <w:rFonts w:ascii="Times New Roman" w:hAnsi="Times New Roman"/>
          <w:lang w:eastAsia="ru-RU"/>
        </w:rPr>
        <w:t xml:space="preserve">аивается заявке на участие в запросе котировок, которая поступила ранее других заявок на участие в запросе котировок.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Дата начала подачи заявок: </w:t>
      </w:r>
      <w:r>
        <w:rPr>
          <w:rFonts w:ascii="Times New Roman" w:hAnsi="Times New Roman"/>
          <w:b/>
          <w:lang w:eastAsia="ru-RU"/>
        </w:rPr>
        <w:t xml:space="preserve">15.07.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 w:eastAsia="ru-RU"/>
        </w:rPr>
      </w:pP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Дата и время окончания срока подачи заявок: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 07 ч. 00 мин. (по московскому времени) 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23.07.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2026 года.</w:t>
      </w:r>
      <w:r>
        <w:rPr>
          <w:rFonts w:ascii="Times New Roman" w:hAnsi="Times New Roman"/>
          <w:b/>
          <w:sz w:val="22"/>
          <w:szCs w:val="22"/>
          <w:lang w:val="ru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val="tt-RU" w:eastAsia="ru-RU"/>
        </w:rPr>
      </w:pP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eastAsia="ru-RU"/>
        </w:rPr>
      </w:pPr>
      <w:r>
        <w:rPr>
          <w:rFonts w:ascii="Times New Roman" w:hAnsi="Times New Roman"/>
          <w:b/>
          <w:color w:val="000000"/>
          <w:lang w:eastAsia="ru-RU"/>
        </w:rPr>
        <w:t xml:space="preserve">14. Формы, порядок, дата и время окончания срока предоставления участникам закупки разъяснений положений извещения о закупке.</w:t>
      </w:r>
      <w:r>
        <w:rPr>
          <w:rFonts w:ascii="Times New Roman" w:hAnsi="Times New Roman"/>
          <w:b/>
          <w:color w:val="000000"/>
          <w:lang w:eastAsia="ru-RU"/>
        </w:rPr>
      </w:r>
    </w:p>
    <w:p>
      <w:pPr>
        <w:pStyle w:val="1098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Любой участник закупки вправе направить Заказчику в порядке, предусмотренном Положением, запрос о даче разъяснений пол</w:t>
      </w:r>
      <w:r>
        <w:rPr>
          <w:rFonts w:ascii="Times New Roman" w:hAnsi="Times New Roman"/>
        </w:rPr>
        <w:t xml:space="preserve">ожений извещения об осуществлении закупки. </w:t>
      </w:r>
      <w:r>
        <w:rPr>
          <w:rFonts w:ascii="Times New Roman" w:hAnsi="Times New Roman"/>
        </w:rPr>
      </w:r>
    </w:p>
    <w:p>
      <w:pPr>
        <w:pStyle w:val="1098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трех рабочих дней с даты поступления запроса заказчик осуществляет разъяснение положений извещения размещает их в единой информационной системе с указанием предмета запроса, но без указания участника та</w:t>
      </w:r>
      <w:r>
        <w:rPr>
          <w:rFonts w:ascii="Times New Roman" w:hAnsi="Times New Roman"/>
        </w:rPr>
        <w:t xml:space="preserve">кой закупки, от которого поступил указанный запрос. При этом заказчик вправе не осуществлять такое разъяснение </w:t>
      </w:r>
      <w:r>
        <w:rPr>
          <w:rFonts w:ascii="Times New Roman" w:hAnsi="Times New Roman"/>
          <w:i/>
        </w:rPr>
        <w:t xml:space="preserve">в случае, если указанный запрос поступил позднее, чем за три рабочих дня до даты окончания срока подачи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заявок</w:t>
      </w:r>
      <w:r>
        <w:rPr>
          <w:rFonts w:ascii="Times New Roman" w:hAnsi="Times New Roman"/>
        </w:rPr>
        <w:t xml:space="preserve"> на участие в закупке (Пункт 13 нас</w:t>
      </w:r>
      <w:r>
        <w:rPr>
          <w:rFonts w:ascii="Times New Roman" w:hAnsi="Times New Roman"/>
        </w:rPr>
        <w:t xml:space="preserve">тоящего Извещения).</w:t>
      </w:r>
      <w:r>
        <w:rPr>
          <w:rFonts w:ascii="Times New Roman" w:hAnsi="Times New Roman"/>
        </w:rPr>
      </w:r>
    </w:p>
    <w:p>
      <w:pPr>
        <w:pStyle w:val="1098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Разъяснения положений извещения о закупке не должны изменять предмет закупки и существенные условия проекта договора.</w:t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запросов о даче разъяснений положений извещения осуществляется </w:t>
      </w:r>
      <w:r>
        <w:rPr>
          <w:rFonts w:ascii="Times New Roman" w:hAnsi="Times New Roman"/>
          <w:b/>
        </w:rPr>
        <w:t xml:space="preserve">с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/>
        </w:rPr>
        <w:t xml:space="preserve">15.07.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по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20.07.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включительно.</w:t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предоставления участникам запроса котировок разъяснений положений извещения </w:t>
      </w:r>
      <w:r>
        <w:rPr>
          <w:rFonts w:ascii="Times New Roman" w:hAnsi="Times New Roman"/>
          <w:b/>
          <w:bCs/>
        </w:rPr>
        <w:t xml:space="preserve">с </w:t>
      </w:r>
      <w:r>
        <w:rPr>
          <w:rFonts w:ascii="Times New Roman" w:hAnsi="Times New Roman"/>
          <w:b/>
          <w:bCs/>
        </w:rPr>
        <w:t xml:space="preserve">15.07.</w:t>
      </w:r>
      <w:r>
        <w:rPr>
          <w:rFonts w:ascii="Times New Roman" w:hAnsi="Times New Roman"/>
          <w:b/>
          <w:bCs/>
        </w:rPr>
        <w:t xml:space="preserve">2026 года по 23ч. 59 мин. </w:t>
      </w:r>
      <w:r>
        <w:rPr>
          <w:rFonts w:ascii="Times New Roman" w:hAnsi="Times New Roman"/>
          <w:b/>
          <w:bCs/>
        </w:rPr>
        <w:t xml:space="preserve">22.07.</w:t>
      </w:r>
      <w:r>
        <w:rPr>
          <w:rFonts w:ascii="Times New Roman" w:hAnsi="Times New Roman"/>
          <w:b/>
          <w:bCs/>
        </w:rPr>
        <w:t xml:space="preserve">2026 года</w:t>
      </w:r>
      <w:r>
        <w:rPr>
          <w:rFonts w:ascii="Times New Roman" w:hAnsi="Times New Roman"/>
        </w:rPr>
        <w:t xml:space="preserve"> включительно (в случае, если последний день срока предоставления разъяснений </w:t>
      </w:r>
      <w:r>
        <w:rPr>
          <w:rFonts w:ascii="Times New Roman" w:hAnsi="Times New Roman"/>
        </w:rPr>
        <w:t xml:space="preserve">положений извещения пр</w:t>
      </w:r>
      <w:r>
        <w:rPr>
          <w:rFonts w:ascii="Times New Roman" w:hAnsi="Times New Roman"/>
        </w:rPr>
        <w:t xml:space="preserve">иходится на нерабочий день, днем окончания срока предоставления разъяснений считается ближайший следующий за ним рабочий день).</w:t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lang w:val="tt-RU"/>
        </w:rPr>
      </w:pP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15. Срок, в течение которого заказчик вправе внести изменения в извещение о проведении запроса котировок, отказаться от проведения запроса котировок.</w:t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lang w:eastAsia="en-US"/>
        </w:rPr>
        <w:t xml:space="preserve">Заказчик вправе принять решение о внесении изменений в извещение о проведении запроса котировок не позднее</w:t>
      </w:r>
      <w:r>
        <w:rPr>
          <w:rFonts w:ascii="Times New Roman" w:hAnsi="Times New Roman" w:eastAsiaTheme="minorHAnsi"/>
          <w:lang w:eastAsia="en-US"/>
        </w:rPr>
        <w:t xml:space="preserve"> чем за один день до даты окончания срока подачи заявок на участие в запросе котировок. Изменение предмета закупки не допускается.</w:t>
      </w:r>
      <w:r>
        <w:rPr>
          <w:rFonts w:ascii="Times New Roman" w:hAnsi="Times New Roman" w:eastAsiaTheme="minorHAnsi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позднее чем в течение трех дней с даты принятия решения указанные изменения размещаются заказчиком на электронной площадке</w:t>
      </w:r>
      <w:r>
        <w:rPr>
          <w:rFonts w:ascii="Times New Roman" w:hAnsi="Times New Roman" w:eastAsia="Calibri"/>
        </w:rPr>
        <w:t xml:space="preserve"> и в единой информационной системе в порядке, установленном для размещения в единой информационной системе извещения о проведении запроса котировок. При этом срок подачи заявок на участие в запросе котировок должен быть продлен так, чтобы с даты размещения</w:t>
      </w:r>
      <w:r>
        <w:rPr>
          <w:rFonts w:ascii="Times New Roman" w:hAnsi="Times New Roman" w:eastAsia="Calibri"/>
        </w:rPr>
        <w:t xml:space="preserve"> в единой информационной системе указанных изменений до даты истечения срока подачи заявок на участие в запросе котировок этот срок составлял не менее половины срока подачи заявок на участие в запросе котировок.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вправе принять решение об отказе от</w:t>
      </w:r>
      <w:r>
        <w:rPr>
          <w:rFonts w:ascii="Times New Roman" w:hAnsi="Times New Roman" w:eastAsia="Calibri"/>
        </w:rPr>
        <w:t xml:space="preserve"> проведения запроса котировок до наступления даты и времени окончания срока подачи заявок на участие в запросе котировок.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Решение об отмене запроса котировок размещается в ЕИС и на электронной площадке в день принятия этого решения.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истечении срока отме</w:t>
      </w:r>
      <w:r>
        <w:rPr>
          <w:rFonts w:ascii="Times New Roman" w:hAnsi="Times New Roman" w:eastAsia="Calibri"/>
        </w:rPr>
        <w:t xml:space="preserve">ны проведения запроса котировок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1084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16. Дата расс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мотрения заявок участников закупки и подведения итогов закупки.</w:t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27.07.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17. Сведения об особенностях участия субъектов малого и среднего предпринимательства.</w:t>
      </w:r>
      <w:r>
        <w:rPr>
          <w:rFonts w:ascii="Times New Roman" w:hAnsi="Times New Roman"/>
          <w:b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установлено.</w:t>
      </w:r>
      <w:r>
        <w:rPr>
          <w:rFonts w:ascii="Times New Roman" w:hAnsi="Times New Roman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/>
      <w:bookmarkStart w:id="2" w:name="_Toc127523724_Копия_1"/>
      <w:r/>
      <w:bookmarkStart w:id="3" w:name="_Toc119343901_Копия_1"/>
      <w:r/>
      <w:bookmarkEnd w:id="2"/>
      <w:r/>
      <w:bookmarkEnd w:id="3"/>
      <w:r/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b/>
          <w:bCs/>
          <w:color w:val="000000"/>
        </w:rPr>
        <w:t xml:space="preserve">18. Предоставление национального режима при осуществлении закупок.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18.1. П</w:t>
      </w:r>
      <w:r>
        <w:rPr>
          <w:rFonts w:ascii="Times New Roman" w:hAnsi="Times New Roman"/>
          <w:color w:val="000000"/>
        </w:rPr>
        <w:t xml:space="preserve">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– иностранное государство) товару, рабо</w:t>
      </w:r>
      <w:r>
        <w:rPr>
          <w:rFonts w:ascii="Times New Roman" w:hAnsi="Times New Roman"/>
          <w:color w:val="000000"/>
        </w:rPr>
        <w:t xml:space="preserve">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</w:t>
      </w:r>
      <w:r>
        <w:rPr>
          <w:rFonts w:ascii="Times New Roman" w:hAnsi="Times New Roman"/>
          <w:color w:val="000000"/>
        </w:rPr>
        <w:t xml:space="preserve">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Законом № 223-ФЗ. Если иное не предусмотрено мерами, принятыми Правительством Российской Фед</w:t>
      </w:r>
      <w:r>
        <w:rPr>
          <w:rFonts w:ascii="Times New Roman" w:hAnsi="Times New Roman"/>
          <w:color w:val="000000"/>
        </w:rPr>
        <w:t xml:space="preserve">ерации в соответствии с Законом № 223-ФЗ, положения пункта 11.4 Положения о закупке,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</w:t>
      </w:r>
      <w:r>
        <w:rPr>
          <w:rFonts w:ascii="Times New Roman" w:hAnsi="Times New Roman"/>
          <w:color w:val="000000"/>
        </w:rPr>
        <w:t xml:space="preserve">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18.2. В соответствии с Законом № 223-ФЗ Правительство Российской Федерации: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вправе принимать меры, устанавливающие: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ограничение закупок товар</w:t>
      </w:r>
      <w:r>
        <w:rPr>
          <w:rFonts w:ascii="Times New Roman" w:hAnsi="Times New Roman"/>
          <w:color w:val="000000"/>
        </w:rPr>
        <w:t xml:space="preserve">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</w:t>
      </w:r>
      <w:r>
        <w:rPr>
          <w:rFonts w:ascii="Times New Roman" w:hAnsi="Times New Roman"/>
          <w:color w:val="000000"/>
        </w:rPr>
        <w:t xml:space="preserve">оваров российского происхождения;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определяет информацию и перечень документов, которые подтверждают страну происхождения товара для целей Закона № 223-ФЗ, в случае принятия мер, предусмотренных Законом № 223-ФЗ.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18.3. При осуществлении закупки товара: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</w:t>
      </w:r>
      <w:r>
        <w:rPr>
          <w:rFonts w:ascii="Times New Roman" w:hAnsi="Times New Roman"/>
          <w:color w:val="000000"/>
        </w:rPr>
        <w:t xml:space="preserve"> Федерации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такого товара;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</w:t>
      </w:r>
      <w:r>
        <w:rPr>
          <w:rFonts w:ascii="Times New Roman" w:hAnsi="Times New Roman"/>
          <w:color w:val="000000"/>
        </w:rPr>
        <w:t xml:space="preserve">и договора замена такого товара на происходящий из иностранного государства товар,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если Правительством Российской Федерации установлено ограничение закупок товаров (в том числе поставляемых при выполнении </w:t>
      </w:r>
      <w:r>
        <w:rPr>
          <w:rFonts w:ascii="Times New Roman" w:hAnsi="Times New Roman"/>
          <w:color w:val="000000"/>
        </w:rPr>
        <w:t xml:space="preserve">закупаемых работ, оказании закупаемых услуг), происходящих из иностранных государств, не допускаются: 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</w:t>
      </w:r>
      <w:r>
        <w:rPr>
          <w:rFonts w:ascii="Times New Roman" w:hAnsi="Times New Roman"/>
          <w:color w:val="000000"/>
        </w:rPr>
        <w:t xml:space="preserve">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</w:t>
      </w:r>
      <w:r>
        <w:rPr>
          <w:rFonts w:ascii="Times New Roman" w:hAnsi="Times New Roman"/>
          <w:color w:val="000000"/>
        </w:rPr>
        <w:t xml:space="preserve">закупки) и содержащие предложения о поставке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</w:t>
      </w:r>
      <w:r>
        <w:rPr>
          <w:rFonts w:ascii="Times New Roman" w:hAnsi="Times New Roman"/>
          <w:color w:val="000000"/>
        </w:rPr>
        <w:t xml:space="preserve">ставку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</w:t>
      </w:r>
      <w:r>
        <w:rPr>
          <w:rFonts w:ascii="Times New Roman" w:hAnsi="Times New Roman"/>
          <w:color w:val="000000"/>
        </w:rPr>
        <w:t xml:space="preserve">мотрении, оценке, сопоставлении заявок на участие в закупке, окончательных предложений </w:t>
      </w:r>
      <w:r>
        <w:rPr>
          <w:rFonts w:ascii="Times New Roman" w:hAnsi="Times New Roman"/>
          <w:color w:val="000000"/>
        </w:rPr>
        <w:tab/>
        <w:t xml:space="preserve">осуществляется снижение на пятнадцать процентов ценового предложения, поданного в соответствии с Законом № 223-ФЗ и Положением о закупке участником закупки, предлагающи</w:t>
      </w:r>
      <w:r>
        <w:rPr>
          <w:rFonts w:ascii="Times New Roman" w:hAnsi="Times New Roman"/>
          <w:color w:val="000000"/>
        </w:rPr>
        <w:t xml:space="preserve">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</w:t>
      </w:r>
      <w:r>
        <w:rPr>
          <w:rFonts w:ascii="Times New Roman" w:hAnsi="Times New Roman"/>
          <w:color w:val="000000"/>
        </w:rPr>
        <w:t xml:space="preserve">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при исполнении договора допускается</w:t>
      </w:r>
      <w:r>
        <w:rPr>
          <w:rFonts w:ascii="Times New Roman" w:hAnsi="Times New Roman"/>
          <w:color w:val="000000"/>
        </w:rPr>
        <w:t xml:space="preserve"> замена товара исключительно на товар российского происхождения, если договор предусматривает поставку товара российского происхождения.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18.4. При осуществлении закупки работы, услуги: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 Федерации установлен запрет закупок</w:t>
      </w:r>
      <w:r>
        <w:rPr>
          <w:rFonts w:ascii="Times New Roman" w:hAnsi="Times New Roman"/>
          <w:color w:val="000000"/>
        </w:rPr>
        <w:t xml:space="preserve">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(исполн</w:t>
      </w:r>
      <w:r>
        <w:rPr>
          <w:rFonts w:ascii="Times New Roman" w:hAnsi="Times New Roman"/>
          <w:color w:val="000000"/>
        </w:rPr>
        <w:t xml:space="preserve">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</w:t>
      </w:r>
      <w:r>
        <w:rPr>
          <w:rFonts w:ascii="Times New Roman" w:hAnsi="Times New Roman"/>
          <w:color w:val="000000"/>
        </w:rPr>
        <w:t xml:space="preserve">сли Правительством Российской Федерации установлено ограничение закупок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с участником закупки, являющимся иностранным лицом, если российским л</w:t>
      </w:r>
      <w:r>
        <w:rPr>
          <w:rFonts w:ascii="Times New Roman" w:hAnsi="Times New Roman"/>
          <w:color w:val="000000"/>
        </w:rPr>
        <w:t xml:space="preserve">ицом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</w:t>
      </w:r>
      <w:r>
        <w:rPr>
          <w:rFonts w:ascii="Times New Roman" w:hAnsi="Times New Roman"/>
          <w:color w:val="000000"/>
        </w:rPr>
        <w:t xml:space="preserve">ментации о конкурентной закупке (в случае проведения конкурентной закупки);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</w:t>
      </w:r>
      <w:r>
        <w:rPr>
          <w:rFonts w:ascii="Times New Roman" w:hAnsi="Times New Roman"/>
          <w:color w:val="000000"/>
        </w:rPr>
        <w:t xml:space="preserve">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работ, услуг, соответственно выпол</w:t>
      </w:r>
      <w:r>
        <w:rPr>
          <w:rFonts w:ascii="Times New Roman" w:hAnsi="Times New Roman"/>
          <w:color w:val="000000"/>
        </w:rPr>
        <w:t xml:space="preserve">няемых, оказываемых российскими лицами: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</w:t>
      </w:r>
      <w:r>
        <w:rPr>
          <w:rFonts w:ascii="Times New Roman" w:hAnsi="Times New Roman"/>
          <w:color w:val="000000"/>
        </w:rPr>
        <w:t xml:space="preserve">дложения, поданного в соответствии с Законом № 223-ФЗ и настоящим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</w:t>
      </w:r>
      <w:r>
        <w:rPr>
          <w:rFonts w:ascii="Times New Roman" w:hAnsi="Times New Roman"/>
          <w:color w:val="000000"/>
        </w:rPr>
        <w:t xml:space="preserve">змере платы, подлежащей внесению за заключение с ним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</w:t>
      </w:r>
      <w:r>
        <w:rPr>
          <w:rFonts w:ascii="Times New Roman" w:hAnsi="Times New Roman"/>
          <w:color w:val="000000"/>
        </w:rPr>
        <w:t xml:space="preserve">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</w:t>
      </w:r>
      <w:r>
        <w:rPr>
          <w:rFonts w:ascii="Times New Roman" w:hAnsi="Times New Roman"/>
          <w:color w:val="000000"/>
        </w:rPr>
        <w:t xml:space="preserve"> с российским лицом.</w:t>
      </w:r>
      <w:r/>
    </w:p>
    <w:p>
      <w:pPr>
        <w:ind w:firstLine="709"/>
        <w:jc w:val="both"/>
        <w:spacing w:after="0" w:line="240" w:lineRule="auto"/>
      </w:pPr>
      <w:r/>
      <w:r/>
    </w:p>
    <w:p>
      <w:pPr>
        <w:pStyle w:val="1098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В связи с тем, что Заказчик входит в перечень организаций, указанных в а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бзаце втором подпункта "л" 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х нужд, закупок товаров, работ, услуг отдельными видами юридических лиц" (далее- Постановление)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pStyle w:val="1098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19. Требования к участникам закупки.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Участник процедуры закупки должен соответствовать следующим обязательным требованиям: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1)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поставку товаров, являющихся предметом закупки;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2)</w:t>
      </w:r>
      <w:r>
        <w:rPr>
          <w:rFonts w:ascii="Times New Roman" w:hAnsi="Times New Roman" w:eastAsia="Calibri"/>
        </w:rPr>
        <w:tab/>
        <w:t xml:space="preserve">непроведение ликвидации участника закупки (для участника – юридич</w:t>
      </w:r>
      <w:r>
        <w:rPr>
          <w:rFonts w:ascii="Times New Roman" w:hAnsi="Times New Roman" w:eastAsia="Calibri"/>
        </w:rPr>
        <w:t xml:space="preserve">еского лица), отсутствие решения арбитражного суда о несостоятельности (банкротства) (для участника – как юридического, так и физического лица);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3)</w:t>
      </w:r>
      <w:r>
        <w:rPr>
          <w:rFonts w:ascii="Times New Roman" w:hAnsi="Times New Roman" w:eastAsia="Calibri"/>
        </w:rPr>
        <w:tab/>
        <w:t xml:space="preserve">неприостановление деятельности участника закупки в порядке, предусмотренном Кодексом Российской Федерации об</w:t>
      </w:r>
      <w:r>
        <w:rPr>
          <w:rFonts w:ascii="Times New Roman" w:hAnsi="Times New Roman" w:eastAsia="Calibri"/>
        </w:rPr>
        <w:t xml:space="preserve"> административных правонарушениях, на день подачи заявки в целях участия в закупках;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4)</w:t>
      </w:r>
      <w:r>
        <w:rPr>
          <w:rFonts w:ascii="Times New Roman" w:hAnsi="Times New Roman" w:eastAsia="Calibri"/>
        </w:rPr>
        <w:tab/>
        <w:t xml:space="preserve">отсутствие у участника закупки неисполненной обязанности по уплате налогов, сборов, страховых взносов, пеней, штрафов, процентов, подлежащих уплате в соответствии с зак</w:t>
      </w:r>
      <w:r>
        <w:rPr>
          <w:rFonts w:ascii="Times New Roman" w:hAnsi="Times New Roman" w:eastAsia="Calibri"/>
        </w:rPr>
        <w:t xml:space="preserve">онодательством Российской Федерации о налогах и сборах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</w:t>
      </w:r>
      <w:r>
        <w:rPr>
          <w:rFonts w:ascii="Times New Roman" w:hAnsi="Times New Roman" w:eastAsia="Calibri"/>
        </w:rPr>
        <w:t xml:space="preserve">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</w:t>
      </w:r>
      <w:r>
        <w:rPr>
          <w:rFonts w:ascii="Times New Roman" w:hAnsi="Times New Roman" w:eastAsia="Calibri"/>
        </w:rPr>
        <w:t xml:space="preserve">льством Российской Федерации о </w:t>
      </w:r>
      <w:r>
        <w:rPr>
          <w:rFonts w:ascii="Times New Roman" w:hAnsi="Times New Roman" w:eastAsia="Calibri"/>
          <w:color w:val="000000"/>
          <w:shd w:val="clear" w:color="auto" w:fill="ffffff"/>
        </w:rPr>
        <w:t xml:space="preserve">налогах и сборах) на 1 число месяца, предшествующего месяцу, в котором планируется осуществить оплату;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5)</w:t>
      </w:r>
      <w:r>
        <w:rPr>
          <w:rFonts w:ascii="Times New Roman" w:hAnsi="Times New Roman" w:eastAsia="Calibri"/>
        </w:rPr>
        <w:tab/>
        <w:t xml:space="preserve">отсутствие у участника закупки - физического лица либо у руководителя, членов коллегиального исполнительного органа, ли</w:t>
      </w:r>
      <w:r>
        <w:rPr>
          <w:rFonts w:ascii="Times New Roman" w:hAnsi="Times New Roman" w:eastAsia="Calibri"/>
        </w:rPr>
        <w:t xml:space="preserve">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</w:t>
      </w:r>
      <w:r>
        <w:rPr>
          <w:rFonts w:ascii="Times New Roman" w:hAnsi="Times New Roman" w:eastAsia="Calibri"/>
        </w:rPr>
        <w:t xml:space="preserve">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</w:t>
      </w:r>
      <w:r>
        <w:rPr>
          <w:rFonts w:ascii="Times New Roman" w:hAnsi="Times New Roman" w:eastAsia="Calibri"/>
        </w:rPr>
        <w:t xml:space="preserve">рые связаны с поставкой товара, являющаяся объектом осуществляемой закупки, и административного наказания в виде дисквалификации;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6)</w:t>
      </w:r>
      <w:r>
        <w:rPr>
          <w:rFonts w:ascii="Times New Roman" w:hAnsi="Times New Roman" w:eastAsia="Calibri"/>
        </w:rPr>
        <w:tab/>
        <w:t xml:space="preserve">участник закупки - юридическое лицо, которое в течение двух лет до момента подачи заявки на участие в закупке не было привл</w:t>
      </w:r>
      <w:r>
        <w:rPr>
          <w:rFonts w:ascii="Times New Roman" w:hAnsi="Times New Roman" w:eastAsia="Calibri"/>
        </w:rPr>
        <w:t xml:space="preserve">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20. Требования к содержанию, форме, оформлению и составу заявки на уч</w:t>
      </w:r>
      <w:r>
        <w:rPr>
          <w:rFonts w:ascii="Times New Roman" w:hAnsi="Times New Roman" w:eastAsia="Calibri"/>
          <w:b/>
        </w:rPr>
        <w:t xml:space="preserve">астие в запросе котировок.</w:t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Заявка на участие в запросе котировок подается в форме электронного документа. </w:t>
      </w:r>
      <w:r>
        <w:rPr>
          <w:rFonts w:ascii="Times New Roman" w:hAnsi="Times New Roman" w:eastAsia="Calibri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Заявка на участие в запросе котировок должна содержать следующие документы и информацию:</w:t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b/>
          <w:u w:val="single"/>
          <w:lang w:eastAsia="ru-RU"/>
        </w:rPr>
      </w:pPr>
      <w:r>
        <w:rPr>
          <w:rFonts w:ascii="Times New Roman" w:hAnsi="Times New Roman" w:eastAsia="Calibri" w:cstheme="minorBidi"/>
          <w:b/>
          <w:lang w:eastAsia="ru-RU"/>
        </w:rPr>
        <w:t xml:space="preserve">а) </w:t>
      </w:r>
      <w:r>
        <w:rPr>
          <w:rFonts w:ascii="Times New Roman" w:hAnsi="Times New Roman" w:eastAsia="Calibri" w:cstheme="minorBidi"/>
          <w:b/>
          <w:i/>
          <w:lang w:eastAsia="ru-RU"/>
        </w:rPr>
        <w:t xml:space="preserve">Для юридических лиц</w:t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1. Копия Устава;</w:t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2. Копия документа, </w:t>
      </w:r>
      <w:r>
        <w:rPr>
          <w:rFonts w:ascii="Times New Roman" w:hAnsi="Times New Roman" w:eastAsia="Calibri" w:cstheme="minorBidi"/>
          <w:lang w:eastAsia="ru-RU"/>
        </w:rPr>
        <w:t xml:space="preserve">подтверждающая полномочия руководителя. В случае если от имени Участника действует иное лицо, представляется доверенность, выданная физическому лицу на осуществление от имени Участника действий по участию в закупке, заверенная печатью (при наличии печати) </w:t>
      </w:r>
      <w:r>
        <w:rPr>
          <w:rFonts w:ascii="Times New Roman" w:hAnsi="Times New Roman" w:eastAsia="Calibri" w:cstheme="minorBidi"/>
          <w:lang w:eastAsia="ru-RU"/>
        </w:rPr>
        <w:t xml:space="preserve">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лица;</w:t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3. </w:t>
      </w:r>
      <w:r>
        <w:rPr>
          <w:rFonts w:ascii="Times New Roman" w:hAnsi="Times New Roman" w:eastAsiaTheme="minorEastAsia" w:cstheme="minorBidi"/>
          <w:lang w:eastAsia="ru-RU"/>
        </w:rPr>
        <w:t xml:space="preserve">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</w:t>
      </w:r>
      <w:r>
        <w:rPr>
          <w:rFonts w:ascii="Times New Roman" w:hAnsi="Times New Roman" w:eastAsiaTheme="minorEastAsia"/>
          <w:lang w:eastAsia="ru-RU"/>
        </w:rPr>
        <w:t xml:space="preserve">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4. </w:t>
      </w:r>
      <w:r>
        <w:rPr>
          <w:rFonts w:ascii="Times New Roman" w:hAnsi="Times New Roman" w:eastAsiaTheme="minorEastAsia"/>
          <w:lang w:eastAsia="ru-RU"/>
        </w:rPr>
        <w:t xml:space="preserve">Полученная не ранее чем за шесть месяцев (а в случае если в государственный реестр был</w:t>
      </w:r>
      <w:r>
        <w:rPr>
          <w:rFonts w:ascii="Times New Roman" w:hAnsi="Times New Roman" w:eastAsiaTheme="minorEastAsia"/>
          <w:lang w:eastAsia="ru-RU"/>
        </w:rPr>
        <w:t xml:space="preserve">и внесены изменения, то не ранее внесения таких изменений в соответствующий реестр) до дня размещения в ЕИС извещения о проведении запроса котировок выписка из единого государственного реестра юридических лиц, надлежащим образом заверенный перевод на русск</w:t>
      </w:r>
      <w:r>
        <w:rPr>
          <w:rFonts w:ascii="Times New Roman" w:hAnsi="Times New Roman" w:eastAsiaTheme="minorEastAsia"/>
          <w:lang w:eastAsia="ru-RU"/>
        </w:rPr>
        <w:t xml:space="preserve">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="Calibri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К</w:t>
      </w:r>
      <w:r>
        <w:rPr>
          <w:rFonts w:ascii="Times New Roman" w:hAnsi="Times New Roman" w:eastAsiaTheme="minorEastAsia"/>
          <w:lang w:eastAsia="ru-RU"/>
        </w:rPr>
        <w:t xml:space="preserve">опия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</w:t>
      </w:r>
      <w:r>
        <w:rPr>
          <w:rFonts w:ascii="Times New Roman" w:hAnsi="Times New Roman" w:eastAsiaTheme="minorEastAsia" w:cstheme="minorBidi"/>
          <w:lang w:eastAsia="ru-RU"/>
        </w:rPr>
        <w:t xml:space="preserve">с</w:t>
      </w:r>
      <w:r>
        <w:rPr>
          <w:rFonts w:ascii="Times New Roman" w:hAnsi="Times New Roman" w:eastAsiaTheme="minorEastAsia" w:cstheme="minorBidi"/>
          <w:lang w:eastAsia="ru-RU"/>
        </w:rPr>
        <w:t xml:space="preserve">тника </w:t>
      </w:r>
      <w:r>
        <w:rPr>
          <w:rFonts w:ascii="Times New Roman" w:hAnsi="Times New Roman" w:eastAsiaTheme="minorEastAsia"/>
          <w:lang w:eastAsia="ru-RU"/>
        </w:rPr>
        <w:t xml:space="preserve">закупки заключение договора или предоставление обеспечения заявки, обеспечения договора являются крупной сделкой, либо письмо о том, что данная сделка для такого участника не является крупной;</w:t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6.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</w:t>
      </w:r>
      <w:r>
        <w:rPr>
          <w:rFonts w:ascii="Times New Roman" w:hAnsi="Times New Roman" w:eastAsiaTheme="minorEastAsia"/>
          <w:lang w:eastAsia="ru-RU"/>
        </w:rPr>
        <w:t xml:space="preserve">орый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настоящем извещении,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7. </w:t>
      </w:r>
      <w:r>
        <w:rPr>
          <w:rFonts w:ascii="Times New Roman" w:hAnsi="Times New Roman" w:eastAsiaTheme="minorEastAsia"/>
          <w:lang w:eastAsia="ru-RU"/>
        </w:rPr>
        <w:t xml:space="preserve">Наим</w:t>
      </w:r>
      <w:r>
        <w:rPr>
          <w:rFonts w:ascii="Times New Roman" w:hAnsi="Times New Roman" w:eastAsiaTheme="minorEastAsia"/>
          <w:lang w:eastAsia="ru-RU"/>
        </w:rPr>
        <w:t xml:space="preserve">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8. Предложение о цене договора, в том числе, о цене единицы товара;</w:t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b/>
          <w:lang w:eastAsia="ru-RU"/>
        </w:rPr>
      </w:pPr>
      <w:r>
        <w:rPr>
          <w:rFonts w:ascii="Times New Roman" w:hAnsi="Times New Roman" w:eastAsiaTheme="minorEastAsia"/>
          <w:b/>
          <w:lang w:eastAsia="ru-RU"/>
        </w:rPr>
        <w:t xml:space="preserve">б) Для физических лиц (в том числе индивидуальных п</w:t>
      </w:r>
      <w:r>
        <w:rPr>
          <w:rFonts w:ascii="Times New Roman" w:hAnsi="Times New Roman" w:eastAsiaTheme="minorEastAsia"/>
          <w:b/>
          <w:lang w:eastAsia="ru-RU"/>
        </w:rPr>
        <w:t xml:space="preserve">редпринимателей)</w:t>
      </w:r>
      <w:r>
        <w:rPr>
          <w:rFonts w:ascii="Times New Roman" w:hAnsi="Times New Roman" w:eastAsiaTheme="minorEastAsia"/>
          <w:b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1. Копия паспорта (с обязательным указанием регистрации по месту жительства);</w:t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2. Полученная не ранее чем за шесть месяцев (а в случае если в государственный реестр были внесены изменения, то не ранее внесения таких изменений в соответствую</w:t>
      </w:r>
      <w:r>
        <w:rPr>
          <w:rFonts w:ascii="Times New Roman" w:hAnsi="Times New Roman" w:eastAsiaTheme="minorEastAsia"/>
          <w:lang w:eastAsia="ru-RU"/>
        </w:rPr>
        <w:t xml:space="preserve">щий реестр) до дня размещения в ЕИС извещения о </w:t>
      </w:r>
      <w:r>
        <w:rPr>
          <w:rFonts w:ascii="Times New Roman" w:hAnsi="Times New Roman" w:eastAsiaTheme="minorEastAsia"/>
          <w:lang w:eastAsia="ru-RU"/>
        </w:rPr>
        <w:t xml:space="preserve">проведении запроса котировок выписка из единого государственного реестра индивидуальных предпринимателей (для индивидуального предпринимателя) или нотариально заверенную копию такой выписки, копию документа, </w:t>
      </w:r>
      <w:r>
        <w:rPr>
          <w:rFonts w:ascii="Times New Roman" w:hAnsi="Times New Roman" w:eastAsiaTheme="minorEastAsia"/>
          <w:lang w:eastAsia="ru-RU"/>
        </w:rPr>
        <w:t xml:space="preserve">удостоверяющего личность (для физического лица),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</w:t>
      </w:r>
      <w:r>
        <w:rPr>
          <w:rFonts w:ascii="Times New Roman" w:hAnsi="Times New Roman" w:eastAsiaTheme="minorEastAsia"/>
          <w:lang w:eastAsia="ru-RU"/>
        </w:rPr>
        <w:t xml:space="preserve">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3. В случае если от имени Участника действует иное лицо, представляется доверенность, выданная физическому лицу на осуществлени</w:t>
      </w:r>
      <w:r>
        <w:rPr>
          <w:rFonts w:ascii="Times New Roman" w:hAnsi="Times New Roman" w:eastAsia="Calibri" w:cstheme="minorBidi"/>
          <w:lang w:eastAsia="ru-RU"/>
        </w:rPr>
        <w:t xml:space="preserve">е от имени Участника действий по участию в запросе котировок, заверенная печатью (при наличии печати) и подписанная руководителем</w:t>
      </w:r>
      <w:r>
        <w:rPr>
          <w:rFonts w:ascii="Times New Roman" w:hAnsi="Times New Roman" w:eastAsia="Calibri" w:cstheme="minorBidi"/>
          <w:lang w:eastAsia="ru-RU"/>
        </w:rPr>
        <w:t xml:space="preserve">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лица.</w:t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4. 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</w:t>
      </w:r>
      <w:r>
        <w:rPr>
          <w:rFonts w:ascii="Times New Roman" w:hAnsi="Times New Roman" w:eastAsiaTheme="minorEastAsia"/>
          <w:lang w:eastAsia="ru-RU"/>
        </w:rPr>
        <w:t xml:space="preserve">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который является предметом закупки, его функциональных характеристик (потребительских свойств), его количественных и</w:t>
      </w:r>
      <w:r>
        <w:rPr>
          <w:rFonts w:ascii="Times New Roman" w:hAnsi="Times New Roman" w:eastAsiaTheme="minorEastAsia"/>
          <w:lang w:eastAsia="ru-RU"/>
        </w:rPr>
        <w:t xml:space="preserve"> качественных характеристик, соответствующих значениям, установленным в извещении (Техническом задании),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6. Наименование страны происхождения поставляемого товара, информация и документы, определенные в соответств</w:t>
      </w:r>
      <w:r>
        <w:rPr>
          <w:rFonts w:ascii="Times New Roman" w:hAnsi="Times New Roman" w:eastAsiaTheme="minorEastAsia"/>
          <w:lang w:eastAsia="ru-RU"/>
        </w:rPr>
        <w:t xml:space="preserve">ии с пунктом 2 части 2 статьи 3.1-4 Закона № 223-ФЗ;</w:t>
      </w:r>
      <w:r>
        <w:rPr>
          <w:rFonts w:eastAsiaTheme="minorEastAsia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highlight w:val="yellow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7.</w:t>
      </w:r>
      <w:r>
        <w:rPr>
          <w:rFonts w:ascii="Times New Roman" w:hAnsi="Times New Roman" w:eastAsiaTheme="minorEastAsia"/>
          <w:lang w:eastAsia="ru-RU"/>
        </w:rPr>
        <w:t xml:space="preserve"> предложение о цене договора, в том числе, о цене единицы товара;</w:t>
      </w:r>
      <w:r>
        <w:rPr>
          <w:rFonts w:ascii="Times New Roman" w:hAnsi="Times New Roman" w:eastAsiaTheme="minorEastAsia"/>
          <w:highlight w:val="yellow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/>
      <w:bookmarkStart w:id="4" w:name="_GoBack"/>
      <w:r/>
      <w:bookmarkEnd w:id="4"/>
      <w:r>
        <w:rPr>
          <w:rFonts w:ascii="Times New Roman" w:hAnsi="Times New Roman" w:eastAsiaTheme="minorEastAsia"/>
          <w:lang w:eastAsia="ru-RU"/>
        </w:rPr>
        <w:t xml:space="preserve">Учредительные и иные документы, подаваемые участником конкурентной закупки в составе заявки, должны быть актуальными на дату размещения извещения о проведении запроса котир</w:t>
      </w:r>
      <w:r>
        <w:rPr>
          <w:rFonts w:ascii="Times New Roman" w:hAnsi="Times New Roman" w:eastAsiaTheme="minorEastAsia"/>
          <w:lang w:eastAsia="ru-RU"/>
        </w:rPr>
        <w:t xml:space="preserve">овок. Представление недействующих или несоответствующих действительности документов в составе заявки на участие в запросе котировок расценивается как непредставление документов или представление недостоверных сведений в заявке и может служить основанием дл</w:t>
      </w:r>
      <w:r>
        <w:rPr>
          <w:rFonts w:ascii="Times New Roman" w:hAnsi="Times New Roman" w:eastAsiaTheme="minorEastAsia"/>
          <w:lang w:eastAsia="ru-RU"/>
        </w:rPr>
        <w:t xml:space="preserve">я отклонения.</w:t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Заявка на участие в запросе котировок может содержать эскиз, рисунок, чертеж, фотографию, иное изображение товара, на поставку которого осуществляется закупка.</w:t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21. Основания для отклонения заявок участников закупки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случаях:</w:t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1) участник закупки и (или) его заявка не соответствуют требованиям, предусмотре</w:t>
      </w:r>
      <w:r>
        <w:rPr>
          <w:rFonts w:ascii="Times New Roman" w:hAnsi="Times New Roman" w:eastAsia="Calibri"/>
          <w:szCs w:val="24"/>
          <w:lang w:eastAsia="en-US"/>
        </w:rPr>
        <w:t xml:space="preserve">нным извещением о проведении запроса котировок в соответствии с Положением;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2) участник закупки не предоставил сведения и документы в составе заявки в соответствии с требованиями, установленными извещением о проведении закупки;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3) в представленных документ</w:t>
      </w:r>
      <w:r>
        <w:rPr>
          <w:rFonts w:ascii="Times New Roman" w:hAnsi="Times New Roman" w:eastAsia="Calibri"/>
          <w:szCs w:val="24"/>
          <w:lang w:eastAsia="en-US"/>
        </w:rPr>
        <w:t xml:space="preserve">ах или в заявке указаны недостоверные сведения об участнике закупки и (или) о товарах (работах, услугах);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4) нарушения порядка и срока подачи заявки (окончательного предложения) на участие в запросе котировок</w:t>
      </w:r>
      <w:r>
        <w:rPr>
          <w:rFonts w:ascii="Times New Roman" w:hAnsi="Times New Roman" w:eastAsia="Calibri"/>
          <w:szCs w:val="24"/>
          <w:lang w:val="tt-RU" w:eastAsia="en-US"/>
        </w:rPr>
        <w:t xml:space="preserve">;</w:t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5) участник закупки не предоставил обеспечение</w:t>
      </w:r>
      <w:r>
        <w:rPr>
          <w:rFonts w:ascii="Times New Roman" w:hAnsi="Times New Roman" w:eastAsia="Calibri"/>
          <w:szCs w:val="24"/>
          <w:lang w:eastAsia="en-US"/>
        </w:rPr>
        <w:t xml:space="preserve"> заявки на участие в закупке, если такое обеспечение предусмотрено извещением о проведении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6) предложенная участником закупки цена договора и (или) цена единицы товара (работы, услуги) превышает начальную (максимальную) цену договора и (</w:t>
      </w:r>
      <w:r>
        <w:rPr>
          <w:rFonts w:ascii="Times New Roman" w:hAnsi="Times New Roman" w:eastAsia="Calibri"/>
          <w:szCs w:val="24"/>
          <w:lang w:eastAsia="en-US"/>
        </w:rPr>
        <w:t xml:space="preserve">или) начальную (максимальную) цену единицы товара (работы, услуги), указанные в извещении об осуществлении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7) несоответствие привлекаемых участником процедуры закупки субподрядчиков (соисполнителей) установленным в извещении запроса коти</w:t>
      </w:r>
      <w:r>
        <w:rPr>
          <w:rFonts w:ascii="Times New Roman" w:hAnsi="Times New Roman" w:eastAsia="Calibri"/>
          <w:szCs w:val="24"/>
          <w:lang w:eastAsia="en-US"/>
        </w:rPr>
        <w:t xml:space="preserve">ровок требованиям к таким субподрядчикам (соисполнителям) (в случае установления в извещении запроса котировок)</w:t>
      </w:r>
      <w:r>
        <w:rPr>
          <w:rFonts w:ascii="Times New Roman" w:hAnsi="Times New Roman" w:eastAsia="Calibri"/>
          <w:szCs w:val="24"/>
          <w:lang w:val="tt-RU" w:eastAsia="en-US"/>
        </w:rPr>
        <w:t xml:space="preserve">.</w:t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Если выявлен хотя бы один из фактов, указанных в данном пункте, комиссия по закупкам обязана отстранить участника от процедуры закупки на любом</w:t>
      </w:r>
      <w:r>
        <w:rPr>
          <w:rFonts w:ascii="Times New Roman" w:hAnsi="Times New Roman" w:eastAsia="Calibri"/>
          <w:szCs w:val="24"/>
          <w:lang w:eastAsia="en-US"/>
        </w:rPr>
        <w:t xml:space="preserve"> этапе ее проведения до момента заключения договора.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В случае выявления фактов, предусмотренных в данном пункте, в момент рассмотрения заявок информация об отказе в допуске участникам отражается в протоколе рассмотрения заявок. При этом указываются основан</w:t>
      </w:r>
      <w:r>
        <w:rPr>
          <w:rFonts w:ascii="Times New Roman" w:hAnsi="Times New Roman" w:eastAsia="Calibri"/>
          <w:szCs w:val="24"/>
          <w:lang w:eastAsia="en-US"/>
        </w:rPr>
        <w:t xml:space="preserve">ия отказа, факты, послужившие основанием для отказа, и обстоятельства выявления таких фактов.</w:t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22. Размер обеспечения заявки на участие в запросе котировок, срок и порядок его предоставления участником закупки.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23. Размер обеспечения испол</w:t>
      </w:r>
      <w:r>
        <w:rPr>
          <w:rFonts w:ascii="Times New Roman" w:hAnsi="Times New Roman" w:eastAsia="Calibri"/>
          <w:b/>
        </w:rPr>
        <w:t xml:space="preserve">нения договора, срок и порядок его предоставления лицом, с которым заключается договор,</w:t>
      </w:r>
      <w:r>
        <w:rPr>
          <w:rFonts w:ascii="Times New Roman" w:hAnsi="Times New Roman" w:eastAsia="Calibri"/>
          <w:b/>
        </w:rPr>
        <w:t xml:space="preserve">  </w:t>
      </w:r>
      <w:r>
        <w:rPr>
          <w:rFonts w:ascii="Times New Roman" w:hAnsi="Times New Roman"/>
          <w:b/>
        </w:rPr>
        <w:t xml:space="preserve">а также основное обязательство, исполнение которого обеспечивается  и срок его исполнения.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shd w:val="clear" w:color="auto" w:fill="ffffd7"/>
        </w:rPr>
      </w:pPr>
      <w:r>
        <w:rPr>
          <w:shd w:val="clear" w:color="auto" w:fill="ffffd7"/>
        </w:rPr>
      </w:r>
      <w:r>
        <w:rPr>
          <w:shd w:val="clear" w:color="auto" w:fill="ffffd7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24. Порядок заключения договора.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Порядок заключения и испол</w:t>
      </w:r>
      <w:r>
        <w:rPr>
          <w:rFonts w:ascii="Times New Roman" w:hAnsi="Times New Roman" w:eastAsia="Calibri"/>
        </w:rPr>
        <w:t xml:space="preserve">нения договора регулируется Гражданским кодексом Российской Федерации, иными нормативными правовыми актами Российской Федерации, Положением, иными локальными актами Заказчика.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результатам проведения запроса котировок товаров, работ, услуг заказчиком заключается договор с участником (победителем). Договор заключается на условиях, предусмотренных извещением об осуществлении запроса котировок, по цене, предложенной победителем л</w:t>
      </w:r>
      <w:r>
        <w:rPr>
          <w:rFonts w:ascii="Times New Roman" w:hAnsi="Times New Roman" w:eastAsia="Calibri"/>
        </w:rPr>
        <w:t xml:space="preserve">ибо иным участником, с которым заключается договор. При заключении договора его цена не может превышать начальную (максимальную) цену договора, указанную в извещении запроса котировок.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При заключении договора на поставку нескольких позиций определенной про</w:t>
      </w:r>
      <w:r>
        <w:rPr>
          <w:rFonts w:ascii="Times New Roman" w:hAnsi="Times New Roman" w:eastAsia="Calibri"/>
        </w:rPr>
        <w:t xml:space="preserve">дукции, на оказание нескольких видов определенных услуг или выполнение нескольких этапов работ к цене каждой позиции должен быть применен понижающий коэффициент. В этих случаях стоимость каждой позиции или каждого этапа пересчитывается пропорционально полу</w:t>
      </w:r>
      <w:r>
        <w:rPr>
          <w:rFonts w:ascii="Times New Roman" w:hAnsi="Times New Roman" w:eastAsia="Calibri"/>
        </w:rPr>
        <w:t xml:space="preserve">ченному коэффициенту понижения. Данный коэффициент рассчитывается по формуле: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= ОЦП / НМЦД,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где: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– понижающий коэффициент;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ОЦП – окончательное ценовое предложение;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НМЦД – начальная максимальная цена договора.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заключается после предоставления </w:t>
      </w:r>
      <w:r>
        <w:rPr>
          <w:rFonts w:ascii="Times New Roman" w:hAnsi="Times New Roman" w:eastAsia="Calibri"/>
        </w:rPr>
        <w:t xml:space="preserve">победителем обеспечения исполнения договора (если требование об обеспечении исполнения договора было предусмотрено извещением об осуществлении запроса котировок.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по результатам запроса котировок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запроса котировок. В случае необходимости одобрения</w:t>
      </w:r>
      <w:r>
        <w:rPr>
          <w:rFonts w:ascii="Times New Roman" w:hAnsi="Times New Roman" w:eastAsia="Calibri"/>
        </w:rPr>
        <w:t xml:space="preserve">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единой комиссии, оператора электронной площадки договор должен быт</w:t>
      </w:r>
      <w:r>
        <w:rPr>
          <w:rFonts w:ascii="Times New Roman" w:hAnsi="Times New Roman" w:eastAsia="Calibri"/>
        </w:rPr>
        <w:t xml:space="preserve">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единой комиссии, оператора электронной площадки.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направляет</w:t>
      </w:r>
      <w:r>
        <w:rPr>
          <w:rFonts w:ascii="Times New Roman" w:hAnsi="Times New Roman" w:eastAsia="Calibri"/>
        </w:rPr>
        <w:t xml:space="preserve"> победителю без своей подписи проект договора, заполненный в соответствии с заявкой такого участника, в течение 5 (пяти) дней с даты размещения в ЕИС итогового протокола.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в течение 5 (пяти) дней с даты получения проекта договора от Заказчика под</w:t>
      </w:r>
      <w:r>
        <w:rPr>
          <w:rFonts w:ascii="Times New Roman" w:hAnsi="Times New Roman" w:eastAsia="Calibri"/>
        </w:rPr>
        <w:t xml:space="preserve">писывает договор и направляет Заказчику подписанный со своей стороны договор и документ, подтверждающий предоставление обеспечения исполнения договора.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подписывает присланный и подписанный победителем договор с соблюдением сроков, указанных в наст</w:t>
      </w:r>
      <w:r>
        <w:rPr>
          <w:rFonts w:ascii="Times New Roman" w:hAnsi="Times New Roman" w:eastAsia="Calibri"/>
        </w:rPr>
        <w:t xml:space="preserve">оящем разделе документации.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наличия у победителя разногласий по проекту договора, победитель направляет Заказчику протокол разногласий в течение 5 (пяти) дней с даты получения проекта договора от Заказчика. Указанный протокол может быть направлен </w:t>
      </w:r>
      <w:r>
        <w:rPr>
          <w:rFonts w:ascii="Times New Roman" w:hAnsi="Times New Roman" w:eastAsia="Calibri"/>
        </w:rPr>
        <w:t xml:space="preserve">в отношении соответствующего договора не более чем один раз.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 течение 3 (трех)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обоснованными. В случае е</w:t>
      </w:r>
      <w:r>
        <w:rPr>
          <w:rFonts w:ascii="Times New Roman" w:hAnsi="Times New Roman" w:eastAsia="Calibri"/>
        </w:rPr>
        <w:t xml:space="preserve">сли разногласия признаны обоснованными Заказчик направляет победителю доработанный проект договора.  В случае если разногласия признаны необоснованными, Заказчик повторно направляет победителю проект договора с указанием в отдельном документе причин отказа</w:t>
      </w:r>
      <w:r>
        <w:rPr>
          <w:rFonts w:ascii="Times New Roman" w:hAnsi="Times New Roman" w:eastAsia="Calibri"/>
        </w:rPr>
        <w:t xml:space="preserve"> учесть полностью или частично содержащиеся в протоколе разногласий замечания победителя.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закупки признается уклонившимся от заключения договора в случае неподписания договора и (или) непредоставления обеспечения исполнения договора (если требов</w:t>
      </w:r>
      <w:r>
        <w:rPr>
          <w:rFonts w:ascii="Times New Roman" w:hAnsi="Times New Roman" w:eastAsia="Calibri"/>
        </w:rPr>
        <w:t xml:space="preserve">ание об обеспечении исполнения договора было предусмотрено извещением об осуществлении запроса котировок  в порядке и сроки, предусмотренные Положением и настоящим извещением.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обязан отказаться от заключения договора с победителем в любой момент д</w:t>
      </w:r>
      <w:r>
        <w:rPr>
          <w:rFonts w:ascii="Times New Roman" w:hAnsi="Times New Roman" w:eastAsia="Calibri"/>
        </w:rPr>
        <w:t xml:space="preserve">о заключения договора, если заказчик или комиссия по осуществлению закупок обнаружит, что победитель не соответствует требованиям, установленным в извещении о запросе котировок в соответствии Положением, или предоставил недостоверную информацию в отношении</w:t>
      </w:r>
      <w:r>
        <w:rPr>
          <w:rFonts w:ascii="Times New Roman" w:hAnsi="Times New Roman" w:eastAsia="Calibri"/>
        </w:rPr>
        <w:t xml:space="preserve"> своего соответствия указанным требованиям.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закупки, либо при уклонении победителя закупки от заключения договора, заказчиком подписывается и размещается в ЕИС соответствующий протокол. В указанный прото</w:t>
      </w:r>
      <w:r>
        <w:rPr>
          <w:rFonts w:ascii="Times New Roman" w:hAnsi="Times New Roman" w:eastAsia="Calibri"/>
        </w:rPr>
        <w:t xml:space="preserve">кол включаются сведения о месте, дате и времени его составления, о лице, с которым Заказчик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 либо в случае, если победитель признан уклонившимся от заключения договора, Заказчик вправе заключить договор с участником запроса котировок, заявке на участие в запросе котировок которого прис</w:t>
      </w:r>
      <w:r>
        <w:rPr>
          <w:rFonts w:ascii="Times New Roman" w:hAnsi="Times New Roman" w:eastAsia="Calibri"/>
        </w:rPr>
        <w:t xml:space="preserve">воен следующий порядковый номер. Этот участник признается победителем такой процедуры, и в проект договора заказчиком включаются условия в соответствии с заявкой такого участника. Договор с таким участником заключается при наличии согласия такого участника</w:t>
      </w:r>
      <w:r>
        <w:rPr>
          <w:rFonts w:ascii="Times New Roman" w:hAnsi="Times New Roman" w:eastAsia="Calibri"/>
        </w:rPr>
        <w:t xml:space="preserve"> на заключение договора в соответствии с предусмотренным Положением порядком заключения договора.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признания процедуры закупки несостоявшейся заказчик вправе заключить договор с единственным поставщиком (подрядчиком, исполнителем).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заключе</w:t>
      </w:r>
      <w:r>
        <w:rPr>
          <w:rFonts w:ascii="Times New Roman" w:hAnsi="Times New Roman" w:eastAsia="Calibri"/>
        </w:rPr>
        <w:t xml:space="preserve">ния договора с физическим лицом, за исключением индивидуального предпринимателя и иного занимающегося частной практикой лица, цена такого договора уменьшается на размер налоговых платежей, связанных с оплатой договора.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25. Проект договора.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Представлен отд</w:t>
      </w:r>
      <w:r>
        <w:rPr>
          <w:rFonts w:ascii="Times New Roman" w:hAnsi="Times New Roman" w:eastAsia="Calibri"/>
        </w:rPr>
        <w:t xml:space="preserve">ельным файлом.</w:t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26. Техническое задание.</w:t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Calibri"/>
        </w:rPr>
        <w:t xml:space="preserve">Представлено отдельным файлом.</w:t>
      </w:r>
      <w:r>
        <w:rPr>
          <w:rFonts w:ascii="Times New Roman" w:hAnsi="Times New Roman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357" w:right="567" w:bottom="301" w:left="425" w:header="0" w:footer="85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Droid Sans">
    <w:panose1 w:val="020B0706030804020204"/>
  </w:font>
  <w:font w:name="Tahoma">
    <w:panose1 w:val="020B0604030504040204"/>
  </w:font>
  <w:font w:name="Courier New">
    <w:panose1 w:val="02070409020205020404"/>
  </w:font>
  <w:font w:name="TimesDL">
    <w:panose1 w:val="02000603000000000000"/>
  </w:font>
  <w:font w:name="Noto Sans Devanagari">
    <w:panose1 w:val="020B0502040504020204"/>
  </w:font>
  <w:font w:name="Lohit Hindi">
    <w:panose1 w:val="02000603000000000000"/>
  </w:font>
  <w:font w:name="font80">
    <w:panose1 w:val="02000603000000000000"/>
  </w:font>
  <w:font w:name="DejaVu Sans">
    <w:panose1 w:val="020B0603030804020204"/>
  </w:font>
  <w:font w:name="Arial Narrow">
    <w:panose1 w:val="020B0606020202030204"/>
  </w:font>
  <w:font w:name="Times New Roman">
    <w:panose1 w:val="02020603050405020304"/>
  </w:font>
  <w:font w:name="font186">
    <w:panose1 w:val="02000603000000000000"/>
  </w:font>
  <w:font w:name="Calibri">
    <w:panose1 w:val="020F0502020204030204"/>
  </w:font>
  <w:font w:name="Arial Unicode MS">
    <w:panose1 w:val="020B0606020202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72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99"/>
                            <w:rPr>
                              <w:rStyle w:val="963"/>
                            </w:rPr>
                          </w:pPr>
                          <w:r>
                            <w:rPr>
                              <w:rStyle w:val="96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3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51657728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99"/>
                      <w:rPr>
                        <w:rStyle w:val="963"/>
                      </w:rPr>
                    </w:pPr>
                    <w:r>
                      <w:rPr>
                        <w:rStyle w:val="963"/>
                        <w:color w:val="000000"/>
                      </w:rPr>
                      <w:fldChar w:fldCharType="begin"/>
                    </w:r>
                    <w:r>
                      <w:rPr>
                        <w:rStyle w:val="96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3"/>
                        <w:color w:val="000000"/>
                      </w:rPr>
                      <w:fldChar w:fldCharType="separate"/>
                    </w:r>
                    <w:r>
                      <w:rPr>
                        <w:rStyle w:val="963"/>
                        <w:color w:val="000000"/>
                      </w:rPr>
                      <w:t xml:space="preserve">8</w:t>
                    </w:r>
                    <w:r>
                      <w:rPr>
                        <w:rStyle w:val="963"/>
                        <w:color w:val="000000"/>
                      </w:rPr>
                      <w:fldChar w:fldCharType="end"/>
                    </w:r>
                    <w:r>
                      <w:rPr>
                        <w:rStyle w:val="96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70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99"/>
                            <w:rPr>
                              <w:rStyle w:val="963"/>
                            </w:rPr>
                          </w:pPr>
                          <w:r>
                            <w:rPr>
                              <w:rStyle w:val="96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3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51656704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99"/>
                      <w:rPr>
                        <w:rStyle w:val="963"/>
                      </w:rPr>
                    </w:pPr>
                    <w:r>
                      <w:rPr>
                        <w:rStyle w:val="963"/>
                        <w:color w:val="000000"/>
                      </w:rPr>
                      <w:fldChar w:fldCharType="begin"/>
                    </w:r>
                    <w:r>
                      <w:rPr>
                        <w:rStyle w:val="96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3"/>
                        <w:color w:val="000000"/>
                      </w:rPr>
                      <w:fldChar w:fldCharType="separate"/>
                    </w:r>
                    <w:r>
                      <w:rPr>
                        <w:rStyle w:val="963"/>
                        <w:color w:val="000000"/>
                      </w:rPr>
                      <w:t xml:space="preserve">0</w:t>
                    </w:r>
                    <w:r>
                      <w:rPr>
                        <w:rStyle w:val="963"/>
                        <w:color w:val="000000"/>
                      </w:rPr>
                      <w:fldChar w:fldCharType="end"/>
                    </w:r>
                    <w:r>
                      <w:rPr>
                        <w:rStyle w:val="96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99"/>
                            <w:rPr>
                              <w:rStyle w:val="963"/>
                            </w:rPr>
                          </w:pPr>
                          <w:r>
                            <w:rPr>
                              <w:rStyle w:val="96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6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3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51658752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99"/>
                      <w:rPr>
                        <w:rStyle w:val="963"/>
                      </w:rPr>
                    </w:pPr>
                    <w:r>
                      <w:rPr>
                        <w:rStyle w:val="963"/>
                        <w:color w:val="000000"/>
                      </w:rPr>
                      <w:fldChar w:fldCharType="begin"/>
                    </w:r>
                    <w:r>
                      <w:rPr>
                        <w:rStyle w:val="96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3"/>
                        <w:color w:val="000000"/>
                      </w:rPr>
                      <w:fldChar w:fldCharType="separate"/>
                    </w:r>
                    <w:r>
                      <w:rPr>
                        <w:rStyle w:val="963"/>
                        <w:color w:val="000000"/>
                      </w:rPr>
                      <w:t xml:space="preserve">8</w:t>
                    </w:r>
                    <w:r>
                      <w:rPr>
                        <w:rStyle w:val="963"/>
                        <w:color w:val="000000"/>
                      </w:rPr>
                      <w:fldChar w:fldCharType="end"/>
                    </w:r>
                    <w:r>
                      <w:rPr>
                        <w:rStyle w:val="96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6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792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793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794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795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</w:lvl>
    <w:lvl w:ilvl="7">
      <w:start w:val="1"/>
      <w:numFmt w:val="decimal"/>
      <w:pStyle w:val="796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797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2">
    <w:multiLevelType w:val="hybridMultilevel"/>
    <w:lvl w:ilvl="0">
      <w:start w:val="1"/>
      <w:numFmt w:val="decimal"/>
      <w:pStyle w:val="1095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1"/>
      <w:numFmt w:val="decimal"/>
      <w:pStyle w:val="1091"/>
      <w:isLgl w:val="false"/>
      <w:suff w:val="tab"/>
      <w:lvlText w:val="%1.%2."/>
      <w:lvlJc w:val="left"/>
      <w:pPr>
        <w:ind w:left="1702" w:hanging="567"/>
        <w:tabs>
          <w:tab w:val="num" w:pos="170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  <w:rPr>
        <w:spacing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russianLower"/>
      <w:pStyle w:val="1094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4" w:hanging="1584"/>
        <w:tabs>
          <w:tab w:val="num" w:pos="3024" w:leader="none"/>
        </w:tabs>
      </w:pPr>
    </w:lvl>
  </w:abstractNum>
  <w:abstractNum w:abstractNumId="3">
    <w:multiLevelType w:val="hybridMultilevel"/>
    <w:lvl w:ilvl="0">
      <w:start w:val="1"/>
      <w:numFmt w:val="bullet"/>
      <w:pStyle w:val="1009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pStyle w:val="1013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bullet"/>
      <w:pStyle w:val="1008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1016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pStyle w:val="1011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8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sz w:val="40"/>
        <w:szCs w:val="40"/>
      </w:rPr>
    </w:lvl>
    <w:lvl w:ilvl="1">
      <w:start w:val="1"/>
      <w:numFmt w:val="decimal"/>
      <w:pStyle w:val="1014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9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790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80" w:hanging="360"/>
        <w:tabs>
          <w:tab w:val="num" w:pos="3780" w:leader="none"/>
        </w:tabs>
      </w:pPr>
      <w:rPr>
        <w:rFonts w:hint="default"/>
        <w:b w:val="0"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4500" w:hanging="360"/>
        <w:tabs>
          <w:tab w:val="num" w:pos="45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220" w:hanging="180"/>
        <w:tabs>
          <w:tab w:val="num" w:pos="52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940" w:hanging="360"/>
        <w:tabs>
          <w:tab w:val="num" w:pos="59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660" w:hanging="360"/>
        <w:tabs>
          <w:tab w:val="num" w:pos="66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380" w:hanging="180"/>
        <w:tabs>
          <w:tab w:val="num" w:pos="73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100" w:hanging="360"/>
        <w:tabs>
          <w:tab w:val="num" w:pos="81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820" w:hanging="360"/>
        <w:tabs>
          <w:tab w:val="num" w:pos="88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540" w:hanging="180"/>
        <w:tabs>
          <w:tab w:val="num" w:pos="954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01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2">
    <w:multiLevelType w:val="hybridMultilevel"/>
    <w:lvl w:ilvl="0">
      <w:start w:val="1"/>
      <w:numFmt w:val="decimal"/>
      <w:pStyle w:val="101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1"/>
      <w:numFmt w:val="decimal"/>
      <w:pStyle w:val="1012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4">
    <w:multiLevelType w:val="hybridMultilevel"/>
    <w:lvl w:ilvl="0">
      <w:start w:val="1"/>
      <w:numFmt w:val="bullet"/>
      <w:pStyle w:val="1007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4"/>
  </w:num>
  <w:num w:numId="5">
    <w:abstractNumId w:val="5"/>
  </w:num>
  <w:num w:numId="6">
    <w:abstractNumId w:val="3"/>
  </w:num>
  <w:num w:numId="7">
    <w:abstractNumId w:val="12"/>
  </w:num>
  <w:num w:numId="8">
    <w:abstractNumId w:val="7"/>
  </w:num>
  <w:num w:numId="9">
    <w:abstractNumId w:val="13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98"/>
    <w:link w:val="789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98"/>
    <w:link w:val="790"/>
    <w:uiPriority w:val="9"/>
    <w:rPr>
      <w:rFonts w:ascii="Arial" w:hAnsi="Arial" w:eastAsia="Arial" w:cs="Arial"/>
      <w:sz w:val="34"/>
    </w:rPr>
  </w:style>
  <w:style w:type="character" w:styleId="20">
    <w:name w:val="Heading 4 Char"/>
    <w:basedOn w:val="798"/>
    <w:link w:val="792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98"/>
    <w:link w:val="793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98"/>
    <w:link w:val="794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98"/>
    <w:link w:val="7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98"/>
    <w:link w:val="796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98"/>
    <w:link w:val="797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98"/>
    <w:link w:val="985"/>
    <w:uiPriority w:val="10"/>
    <w:rPr>
      <w:sz w:val="48"/>
      <w:szCs w:val="48"/>
    </w:rPr>
  </w:style>
  <w:style w:type="character" w:styleId="37">
    <w:name w:val="Subtitle Char"/>
    <w:basedOn w:val="798"/>
    <w:link w:val="811"/>
    <w:uiPriority w:val="11"/>
    <w:rPr>
      <w:sz w:val="24"/>
      <w:szCs w:val="24"/>
    </w:rPr>
  </w:style>
  <w:style w:type="character" w:styleId="39">
    <w:name w:val="Quote Char"/>
    <w:link w:val="813"/>
    <w:uiPriority w:val="29"/>
    <w:rPr>
      <w:i/>
    </w:rPr>
  </w:style>
  <w:style w:type="character" w:styleId="41">
    <w:name w:val="Intense Quote Char"/>
    <w:link w:val="815"/>
    <w:uiPriority w:val="30"/>
    <w:rPr>
      <w:i/>
    </w:rPr>
  </w:style>
  <w:style w:type="character" w:styleId="43">
    <w:name w:val="Header Char"/>
    <w:basedOn w:val="798"/>
    <w:link w:val="1025"/>
    <w:uiPriority w:val="99"/>
  </w:style>
  <w:style w:type="character" w:styleId="45">
    <w:name w:val="Footer Char"/>
    <w:basedOn w:val="798"/>
    <w:link w:val="999"/>
    <w:uiPriority w:val="99"/>
  </w:style>
  <w:style w:type="character" w:styleId="47">
    <w:name w:val="Caption Char"/>
    <w:basedOn w:val="988"/>
    <w:link w:val="999"/>
    <w:uiPriority w:val="99"/>
  </w:style>
  <w:style w:type="character" w:styleId="176">
    <w:name w:val="Footnote Text Char"/>
    <w:link w:val="1090"/>
    <w:uiPriority w:val="99"/>
    <w:rPr>
      <w:sz w:val="18"/>
    </w:rPr>
  </w:style>
  <w:style w:type="character" w:styleId="179">
    <w:name w:val="Endnote Text Char"/>
    <w:link w:val="946"/>
    <w:uiPriority w:val="99"/>
    <w:rPr>
      <w:sz w:val="20"/>
    </w:rPr>
  </w:style>
  <w:style w:type="paragraph" w:styleId="788" w:default="1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789">
    <w:name w:val="Heading 1"/>
    <w:basedOn w:val="788"/>
    <w:next w:val="788"/>
    <w:link w:val="801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790">
    <w:name w:val="Heading 2"/>
    <w:next w:val="986"/>
    <w:link w:val="802"/>
    <w:qFormat/>
    <w:pPr>
      <w:numPr>
        <w:ilvl w:val="1"/>
        <w:numId w:val="2"/>
      </w:numPr>
      <w:jc w:val="center"/>
      <w:keepNext/>
      <w:spacing w:before="120" w:line="100" w:lineRule="atLeast"/>
      <w:widowControl w:val="off"/>
      <w:outlineLvl w:val="1"/>
    </w:pPr>
    <w:rPr>
      <w:rFonts w:eastAsia="DejaVu Sans" w:cs="font186"/>
      <w:b/>
      <w:sz w:val="32"/>
      <w:szCs w:val="32"/>
      <w:lang w:eastAsia="ar-SA"/>
    </w:rPr>
  </w:style>
  <w:style w:type="paragraph" w:styleId="791">
    <w:name w:val="Heading 3"/>
    <w:basedOn w:val="788"/>
    <w:next w:val="788"/>
    <w:link w:val="979"/>
    <w:qFormat/>
    <w:pPr>
      <w:jc w:val="both"/>
      <w:keepNext/>
      <w:spacing w:before="360" w:after="0" w:line="240" w:lineRule="auto"/>
      <w:outlineLvl w:val="2"/>
    </w:pPr>
    <w:rPr>
      <w:rFonts w:ascii="Times New Roman" w:hAnsi="Times New Roman"/>
      <w:b/>
      <w:sz w:val="28"/>
      <w:szCs w:val="24"/>
      <w:lang w:eastAsia="ru-RU"/>
    </w:rPr>
  </w:style>
  <w:style w:type="paragraph" w:styleId="792">
    <w:name w:val="Heading 4"/>
    <w:basedOn w:val="788"/>
    <w:next w:val="788"/>
    <w:link w:val="804"/>
    <w:qFormat/>
    <w:pPr>
      <w:numPr>
        <w:ilvl w:val="3"/>
        <w:numId w:val="1"/>
      </w:numPr>
      <w:jc w:val="both"/>
      <w:keepNext/>
      <w:spacing w:before="240" w:after="0" w:line="240" w:lineRule="auto"/>
      <w:outlineLvl w:val="3"/>
    </w:pPr>
    <w:rPr>
      <w:rFonts w:ascii="Arial" w:hAnsi="Arial"/>
      <w:sz w:val="24"/>
      <w:szCs w:val="20"/>
      <w:lang w:eastAsia="ru-RU"/>
    </w:rPr>
  </w:style>
  <w:style w:type="paragraph" w:styleId="793">
    <w:name w:val="Heading 5"/>
    <w:basedOn w:val="788"/>
    <w:next w:val="788"/>
    <w:link w:val="805"/>
    <w:qFormat/>
    <w:pPr>
      <w:numPr>
        <w:ilvl w:val="4"/>
        <w:numId w:val="1"/>
      </w:numPr>
      <w:jc w:val="both"/>
      <w:spacing w:before="240" w:after="0" w:line="240" w:lineRule="auto"/>
      <w:outlineLvl w:val="4"/>
    </w:pPr>
    <w:rPr>
      <w:rFonts w:ascii="Times New Roman" w:hAnsi="Times New Roman"/>
      <w:szCs w:val="20"/>
      <w:lang w:eastAsia="ru-RU"/>
    </w:rPr>
  </w:style>
  <w:style w:type="paragraph" w:styleId="794">
    <w:name w:val="Heading 6"/>
    <w:basedOn w:val="788"/>
    <w:next w:val="788"/>
    <w:link w:val="806"/>
    <w:qFormat/>
    <w:pPr>
      <w:numPr>
        <w:ilvl w:val="5"/>
        <w:numId w:val="1"/>
      </w:numPr>
      <w:jc w:val="both"/>
      <w:spacing w:before="240" w:after="0" w:line="240" w:lineRule="auto"/>
      <w:outlineLvl w:val="5"/>
    </w:pPr>
    <w:rPr>
      <w:rFonts w:ascii="Times New Roman" w:hAnsi="Times New Roman"/>
      <w:i/>
      <w:szCs w:val="20"/>
      <w:lang w:eastAsia="ru-RU"/>
    </w:rPr>
  </w:style>
  <w:style w:type="paragraph" w:styleId="795">
    <w:name w:val="Heading 7"/>
    <w:basedOn w:val="788"/>
    <w:next w:val="788"/>
    <w:link w:val="807"/>
    <w:qFormat/>
    <w:pPr>
      <w:numPr>
        <w:ilvl w:val="6"/>
        <w:numId w:val="1"/>
      </w:numPr>
      <w:jc w:val="both"/>
      <w:spacing w:before="240" w:after="0" w:line="240" w:lineRule="auto"/>
      <w:outlineLvl w:val="6"/>
    </w:pPr>
    <w:rPr>
      <w:rFonts w:ascii="Arial" w:hAnsi="Arial"/>
      <w:sz w:val="20"/>
      <w:szCs w:val="20"/>
      <w:lang w:eastAsia="ru-RU"/>
    </w:rPr>
  </w:style>
  <w:style w:type="paragraph" w:styleId="796">
    <w:name w:val="Heading 8"/>
    <w:basedOn w:val="788"/>
    <w:next w:val="788"/>
    <w:link w:val="808"/>
    <w:qFormat/>
    <w:pPr>
      <w:numPr>
        <w:ilvl w:val="7"/>
        <w:numId w:val="1"/>
      </w:numPr>
      <w:jc w:val="both"/>
      <w:spacing w:before="240" w:after="0" w:line="240" w:lineRule="auto"/>
      <w:outlineLvl w:val="7"/>
    </w:pPr>
    <w:rPr>
      <w:rFonts w:ascii="Arial" w:hAnsi="Arial"/>
      <w:i/>
      <w:sz w:val="20"/>
      <w:szCs w:val="20"/>
      <w:lang w:eastAsia="ru-RU"/>
    </w:rPr>
  </w:style>
  <w:style w:type="paragraph" w:styleId="797">
    <w:name w:val="Heading 9"/>
    <w:basedOn w:val="788"/>
    <w:next w:val="788"/>
    <w:link w:val="809"/>
    <w:qFormat/>
    <w:pPr>
      <w:numPr>
        <w:ilvl w:val="8"/>
        <w:numId w:val="1"/>
      </w:numPr>
      <w:jc w:val="both"/>
      <w:spacing w:before="240" w:after="0" w:line="240" w:lineRule="auto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styleId="798" w:default="1">
    <w:name w:val="Default Paragraph Font"/>
    <w:uiPriority w:val="1"/>
    <w:semiHidden/>
    <w:unhideWhenUsed/>
  </w:style>
  <w:style w:type="table" w:styleId="7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0" w:default="1">
    <w:name w:val="No List"/>
    <w:uiPriority w:val="99"/>
    <w:semiHidden/>
    <w:unhideWhenUsed/>
  </w:style>
  <w:style w:type="character" w:styleId="801" w:customStyle="1">
    <w:name w:val="Заголовок 1 Знак"/>
    <w:basedOn w:val="798"/>
    <w:link w:val="789"/>
    <w:uiPriority w:val="9"/>
    <w:rPr>
      <w:rFonts w:ascii="Arial" w:hAnsi="Arial" w:eastAsia="Arial" w:cs="Arial"/>
      <w:sz w:val="40"/>
      <w:szCs w:val="40"/>
    </w:rPr>
  </w:style>
  <w:style w:type="character" w:styleId="802" w:customStyle="1">
    <w:name w:val="Заголовок 2 Знак1"/>
    <w:basedOn w:val="798"/>
    <w:link w:val="790"/>
    <w:uiPriority w:val="9"/>
    <w:rPr>
      <w:rFonts w:ascii="Arial" w:hAnsi="Arial" w:eastAsia="Arial" w:cs="Arial"/>
      <w:sz w:val="34"/>
    </w:rPr>
  </w:style>
  <w:style w:type="character" w:styleId="803" w:customStyle="1">
    <w:name w:val="Heading 3 Char"/>
    <w:basedOn w:val="798"/>
    <w:uiPriority w:val="9"/>
    <w:rPr>
      <w:rFonts w:ascii="Arial" w:hAnsi="Arial" w:eastAsia="Arial" w:cs="Arial"/>
      <w:sz w:val="30"/>
      <w:szCs w:val="30"/>
    </w:rPr>
  </w:style>
  <w:style w:type="character" w:styleId="804" w:customStyle="1">
    <w:name w:val="Заголовок 4 Знак"/>
    <w:basedOn w:val="798"/>
    <w:link w:val="792"/>
    <w:uiPriority w:val="9"/>
    <w:rPr>
      <w:rFonts w:ascii="Arial" w:hAnsi="Arial" w:eastAsia="Arial" w:cs="Arial"/>
      <w:b/>
      <w:bCs/>
      <w:sz w:val="26"/>
      <w:szCs w:val="26"/>
    </w:rPr>
  </w:style>
  <w:style w:type="character" w:styleId="805" w:customStyle="1">
    <w:name w:val="Заголовок 5 Знак"/>
    <w:basedOn w:val="798"/>
    <w:link w:val="793"/>
    <w:uiPriority w:val="9"/>
    <w:rPr>
      <w:rFonts w:ascii="Arial" w:hAnsi="Arial" w:eastAsia="Arial" w:cs="Arial"/>
      <w:b/>
      <w:bCs/>
      <w:sz w:val="24"/>
      <w:szCs w:val="24"/>
    </w:rPr>
  </w:style>
  <w:style w:type="character" w:styleId="806" w:customStyle="1">
    <w:name w:val="Заголовок 6 Знак"/>
    <w:basedOn w:val="798"/>
    <w:link w:val="794"/>
    <w:uiPriority w:val="9"/>
    <w:rPr>
      <w:rFonts w:ascii="Arial" w:hAnsi="Arial" w:eastAsia="Arial" w:cs="Arial"/>
      <w:b/>
      <w:bCs/>
      <w:sz w:val="22"/>
      <w:szCs w:val="22"/>
    </w:rPr>
  </w:style>
  <w:style w:type="character" w:styleId="807" w:customStyle="1">
    <w:name w:val="Заголовок 7 Знак"/>
    <w:basedOn w:val="798"/>
    <w:link w:val="7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8" w:customStyle="1">
    <w:name w:val="Заголовок 8 Знак"/>
    <w:basedOn w:val="798"/>
    <w:link w:val="796"/>
    <w:uiPriority w:val="9"/>
    <w:rPr>
      <w:rFonts w:ascii="Arial" w:hAnsi="Arial" w:eastAsia="Arial" w:cs="Arial"/>
      <w:i/>
      <w:iCs/>
      <w:sz w:val="22"/>
      <w:szCs w:val="22"/>
    </w:rPr>
  </w:style>
  <w:style w:type="character" w:styleId="809" w:customStyle="1">
    <w:name w:val="Заголовок 9 Знак"/>
    <w:basedOn w:val="798"/>
    <w:link w:val="797"/>
    <w:uiPriority w:val="9"/>
    <w:rPr>
      <w:rFonts w:ascii="Arial" w:hAnsi="Arial" w:eastAsia="Arial" w:cs="Arial"/>
      <w:i/>
      <w:iCs/>
      <w:sz w:val="21"/>
      <w:szCs w:val="21"/>
    </w:rPr>
  </w:style>
  <w:style w:type="character" w:styleId="810" w:customStyle="1">
    <w:name w:val="Заголовок Знак"/>
    <w:basedOn w:val="798"/>
    <w:link w:val="985"/>
    <w:uiPriority w:val="10"/>
    <w:rPr>
      <w:sz w:val="48"/>
      <w:szCs w:val="48"/>
    </w:rPr>
  </w:style>
  <w:style w:type="paragraph" w:styleId="811">
    <w:name w:val="Subtitle"/>
    <w:basedOn w:val="788"/>
    <w:next w:val="788"/>
    <w:link w:val="812"/>
    <w:uiPriority w:val="11"/>
    <w:qFormat/>
    <w:pPr>
      <w:spacing w:before="200"/>
    </w:pPr>
    <w:rPr>
      <w:sz w:val="24"/>
      <w:szCs w:val="24"/>
    </w:rPr>
  </w:style>
  <w:style w:type="character" w:styleId="812" w:customStyle="1">
    <w:name w:val="Подзаголовок Знак"/>
    <w:basedOn w:val="798"/>
    <w:link w:val="811"/>
    <w:uiPriority w:val="11"/>
    <w:rPr>
      <w:sz w:val="24"/>
      <w:szCs w:val="24"/>
    </w:rPr>
  </w:style>
  <w:style w:type="paragraph" w:styleId="813">
    <w:name w:val="Quote"/>
    <w:basedOn w:val="788"/>
    <w:next w:val="788"/>
    <w:link w:val="814"/>
    <w:uiPriority w:val="29"/>
    <w:qFormat/>
    <w:pPr>
      <w:ind w:left="720" w:right="720"/>
    </w:pPr>
    <w:rPr>
      <w:i/>
    </w:rPr>
  </w:style>
  <w:style w:type="character" w:styleId="814" w:customStyle="1">
    <w:name w:val="Цитата 2 Знак"/>
    <w:link w:val="813"/>
    <w:uiPriority w:val="29"/>
    <w:rPr>
      <w:i/>
    </w:rPr>
  </w:style>
  <w:style w:type="paragraph" w:styleId="815">
    <w:name w:val="Intense Quote"/>
    <w:basedOn w:val="788"/>
    <w:next w:val="788"/>
    <w:link w:val="8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6" w:customStyle="1">
    <w:name w:val="Выделенная цитата Знак"/>
    <w:link w:val="815"/>
    <w:uiPriority w:val="30"/>
    <w:rPr>
      <w:i/>
    </w:rPr>
  </w:style>
  <w:style w:type="character" w:styleId="817" w:customStyle="1">
    <w:name w:val="Верхний колонтитул Знак"/>
    <w:basedOn w:val="798"/>
    <w:link w:val="1025"/>
    <w:uiPriority w:val="99"/>
  </w:style>
  <w:style w:type="character" w:styleId="818" w:customStyle="1">
    <w:name w:val="Нижний колонтитул Знак"/>
    <w:basedOn w:val="798"/>
    <w:link w:val="999"/>
    <w:uiPriority w:val="99"/>
  </w:style>
  <w:style w:type="character" w:styleId="819" w:customStyle="1">
    <w:name w:val="Название объекта Знак"/>
    <w:basedOn w:val="798"/>
    <w:link w:val="988"/>
    <w:uiPriority w:val="35"/>
    <w:rPr>
      <w:b/>
      <w:bCs/>
      <w:color w:val="4f81bd" w:themeColor="accent1"/>
      <w:sz w:val="18"/>
      <w:szCs w:val="18"/>
    </w:rPr>
  </w:style>
  <w:style w:type="table" w:styleId="820" w:customStyle="1">
    <w:name w:val="Table Grid Light"/>
    <w:basedOn w:val="79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1">
    <w:name w:val="Plain Table 1"/>
    <w:basedOn w:val="79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2"/>
    <w:basedOn w:val="79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>
    <w:name w:val="Plain Table 3"/>
    <w:basedOn w:val="79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4">
    <w:name w:val="Plain Table 4"/>
    <w:basedOn w:val="79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Plain Table 5"/>
    <w:basedOn w:val="79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6">
    <w:name w:val="Grid Table 1 Light"/>
    <w:basedOn w:val="79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1"/>
    <w:basedOn w:val="79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2"/>
    <w:basedOn w:val="79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3"/>
    <w:basedOn w:val="79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4"/>
    <w:basedOn w:val="79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5"/>
    <w:basedOn w:val="79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6"/>
    <w:basedOn w:val="79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2"/>
    <w:basedOn w:val="79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1"/>
    <w:basedOn w:val="79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2"/>
    <w:basedOn w:val="79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3"/>
    <w:basedOn w:val="79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4"/>
    <w:basedOn w:val="79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5"/>
    <w:basedOn w:val="79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6"/>
    <w:basedOn w:val="79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"/>
    <w:basedOn w:val="79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1"/>
    <w:basedOn w:val="79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2"/>
    <w:basedOn w:val="79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3"/>
    <w:basedOn w:val="79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4"/>
    <w:basedOn w:val="79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5"/>
    <w:basedOn w:val="79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6"/>
    <w:basedOn w:val="79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4"/>
    <w:basedOn w:val="79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8" w:customStyle="1">
    <w:name w:val="Grid Table 4 - Accent 1"/>
    <w:basedOn w:val="79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9" w:customStyle="1">
    <w:name w:val="Grid Table 4 - Accent 2"/>
    <w:basedOn w:val="79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0" w:customStyle="1">
    <w:name w:val="Grid Table 4 - Accent 3"/>
    <w:basedOn w:val="79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1" w:customStyle="1">
    <w:name w:val="Grid Table 4 - Accent 4"/>
    <w:basedOn w:val="79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2" w:customStyle="1">
    <w:name w:val="Grid Table 4 - Accent 5"/>
    <w:basedOn w:val="79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3" w:customStyle="1">
    <w:name w:val="Grid Table 4 - Accent 6"/>
    <w:basedOn w:val="79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4">
    <w:name w:val="Grid Table 5 Dark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- Accent 1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2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3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4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5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6"/>
    <w:basedOn w:val="79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1">
    <w:name w:val="Grid Table 6 Colorful"/>
    <w:basedOn w:val="79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2" w:customStyle="1">
    <w:name w:val="Grid Table 6 Colorful - Accent 1"/>
    <w:basedOn w:val="79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3" w:customStyle="1">
    <w:name w:val="Grid Table 6 Colorful - Accent 2"/>
    <w:basedOn w:val="79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4" w:customStyle="1">
    <w:name w:val="Grid Table 6 Colorful - Accent 3"/>
    <w:basedOn w:val="79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5" w:customStyle="1">
    <w:name w:val="Grid Table 6 Colorful - Accent 4"/>
    <w:basedOn w:val="79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6" w:customStyle="1">
    <w:name w:val="Grid Table 6 Colorful - Accent 5"/>
    <w:basedOn w:val="79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7" w:customStyle="1">
    <w:name w:val="Grid Table 6 Colorful - Accent 6"/>
    <w:basedOn w:val="79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8">
    <w:name w:val="Grid Table 7 Colorful"/>
    <w:basedOn w:val="79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Grid Table 7 Colorful - Accent 1"/>
    <w:basedOn w:val="79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Grid Table 7 Colorful - Accent 2"/>
    <w:basedOn w:val="79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Grid Table 7 Colorful - Accent 3"/>
    <w:basedOn w:val="79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Grid Table 7 Colorful - Accent 4"/>
    <w:basedOn w:val="79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Grid Table 7 Colorful - Accent 5"/>
    <w:basedOn w:val="79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Grid Table 7 Colorful - Accent 6"/>
    <w:basedOn w:val="79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>
    <w:name w:val="List Table 1 Light"/>
    <w:basedOn w:val="79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1"/>
    <w:basedOn w:val="79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2"/>
    <w:basedOn w:val="79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3"/>
    <w:basedOn w:val="79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4"/>
    <w:basedOn w:val="79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5"/>
    <w:basedOn w:val="79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6"/>
    <w:basedOn w:val="79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2"/>
    <w:basedOn w:val="79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1"/>
    <w:basedOn w:val="79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2"/>
    <w:basedOn w:val="79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3"/>
    <w:basedOn w:val="79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4"/>
    <w:basedOn w:val="79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5"/>
    <w:basedOn w:val="79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6"/>
    <w:basedOn w:val="79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9">
    <w:name w:val="List Table 3"/>
    <w:basedOn w:val="79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1"/>
    <w:basedOn w:val="79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2"/>
    <w:basedOn w:val="79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3"/>
    <w:basedOn w:val="79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4"/>
    <w:basedOn w:val="79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5"/>
    <w:basedOn w:val="79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6"/>
    <w:basedOn w:val="79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"/>
    <w:basedOn w:val="79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1"/>
    <w:basedOn w:val="79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2"/>
    <w:basedOn w:val="79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3"/>
    <w:basedOn w:val="79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4"/>
    <w:basedOn w:val="79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5"/>
    <w:basedOn w:val="79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6"/>
    <w:basedOn w:val="79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5 Dark"/>
    <w:basedOn w:val="79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1"/>
    <w:basedOn w:val="79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2"/>
    <w:basedOn w:val="79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3"/>
    <w:basedOn w:val="79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4"/>
    <w:basedOn w:val="79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5"/>
    <w:basedOn w:val="79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6"/>
    <w:basedOn w:val="79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>
    <w:name w:val="List Table 6 Colorful"/>
    <w:basedOn w:val="79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1" w:customStyle="1">
    <w:name w:val="List Table 6 Colorful - Accent 1"/>
    <w:basedOn w:val="79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2" w:customStyle="1">
    <w:name w:val="List Table 6 Colorful - Accent 2"/>
    <w:basedOn w:val="79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3" w:customStyle="1">
    <w:name w:val="List Table 6 Colorful - Accent 3"/>
    <w:basedOn w:val="79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4" w:customStyle="1">
    <w:name w:val="List Table 6 Colorful - Accent 4"/>
    <w:basedOn w:val="79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5" w:customStyle="1">
    <w:name w:val="List Table 6 Colorful - Accent 5"/>
    <w:basedOn w:val="79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6" w:customStyle="1">
    <w:name w:val="List Table 6 Colorful - Accent 6"/>
    <w:basedOn w:val="79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7">
    <w:name w:val="List Table 7 Colorful"/>
    <w:basedOn w:val="79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8" w:customStyle="1">
    <w:name w:val="List Table 7 Colorful - Accent 1"/>
    <w:basedOn w:val="79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9" w:customStyle="1">
    <w:name w:val="List Table 7 Colorful - Accent 2"/>
    <w:basedOn w:val="79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0" w:customStyle="1">
    <w:name w:val="List Table 7 Colorful - Accent 3"/>
    <w:basedOn w:val="79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1" w:customStyle="1">
    <w:name w:val="List Table 7 Colorful - Accent 4"/>
    <w:basedOn w:val="79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2" w:customStyle="1">
    <w:name w:val="List Table 7 Colorful - Accent 5"/>
    <w:basedOn w:val="79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 w:customStyle="1">
    <w:name w:val="List Table 7 Colorful - Accent 6"/>
    <w:basedOn w:val="79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4" w:customStyle="1">
    <w:name w:val="Lined - Accent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5" w:customStyle="1">
    <w:name w:val="Lined - Accent 1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6" w:customStyle="1">
    <w:name w:val="Lined - Accent 2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7" w:customStyle="1">
    <w:name w:val="Lined - Accent 3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8" w:customStyle="1">
    <w:name w:val="Lined - Accent 4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9" w:customStyle="1">
    <w:name w:val="Lined - Accent 5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0" w:customStyle="1">
    <w:name w:val="Lined - Accent 6"/>
    <w:basedOn w:val="79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1" w:customStyle="1">
    <w:name w:val="Bordered &amp; Lined - Accent"/>
    <w:basedOn w:val="79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Bordered &amp; Lined - Accent 1"/>
    <w:basedOn w:val="799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3" w:customStyle="1">
    <w:name w:val="Bordered &amp; Lined - Accent 2"/>
    <w:basedOn w:val="799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4" w:customStyle="1">
    <w:name w:val="Bordered &amp; Lined - Accent 3"/>
    <w:basedOn w:val="799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5" w:customStyle="1">
    <w:name w:val="Bordered &amp; Lined - Accent 4"/>
    <w:basedOn w:val="799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6" w:customStyle="1">
    <w:name w:val="Bordered &amp; Lined - Accent 5"/>
    <w:basedOn w:val="799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7" w:customStyle="1">
    <w:name w:val="Bordered &amp; Lined - Accent 6"/>
    <w:basedOn w:val="799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8" w:customStyle="1">
    <w:name w:val="Bordered"/>
    <w:basedOn w:val="79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9" w:customStyle="1">
    <w:name w:val="Bordered - Accent 1"/>
    <w:basedOn w:val="79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0" w:customStyle="1">
    <w:name w:val="Bordered - Accent 2"/>
    <w:basedOn w:val="79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1" w:customStyle="1">
    <w:name w:val="Bordered - Accent 3"/>
    <w:basedOn w:val="79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2" w:customStyle="1">
    <w:name w:val="Bordered - Accent 4"/>
    <w:basedOn w:val="79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3" w:customStyle="1">
    <w:name w:val="Bordered - Accent 5"/>
    <w:basedOn w:val="79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4" w:customStyle="1">
    <w:name w:val="Bordered - Accent 6"/>
    <w:basedOn w:val="79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45" w:customStyle="1">
    <w:name w:val="Текст сноски Знак1"/>
    <w:link w:val="1090"/>
    <w:uiPriority w:val="99"/>
    <w:rPr>
      <w:sz w:val="18"/>
    </w:rPr>
  </w:style>
  <w:style w:type="paragraph" w:styleId="946">
    <w:name w:val="endnote text"/>
    <w:basedOn w:val="788"/>
    <w:link w:val="947"/>
    <w:uiPriority w:val="99"/>
    <w:semiHidden/>
    <w:unhideWhenUsed/>
    <w:pPr>
      <w:spacing w:after="0" w:line="240" w:lineRule="auto"/>
    </w:pPr>
    <w:rPr>
      <w:sz w:val="20"/>
    </w:rPr>
  </w:style>
  <w:style w:type="character" w:styleId="947" w:customStyle="1">
    <w:name w:val="Текст концевой сноски Знак"/>
    <w:link w:val="946"/>
    <w:uiPriority w:val="99"/>
    <w:rPr>
      <w:sz w:val="20"/>
    </w:rPr>
  </w:style>
  <w:style w:type="character" w:styleId="948">
    <w:name w:val="endnote reference"/>
    <w:basedOn w:val="798"/>
    <w:uiPriority w:val="99"/>
    <w:semiHidden/>
    <w:unhideWhenUsed/>
    <w:rPr>
      <w:vertAlign w:val="superscript"/>
    </w:rPr>
  </w:style>
  <w:style w:type="paragraph" w:styleId="949">
    <w:name w:val="toc 1"/>
    <w:basedOn w:val="788"/>
    <w:next w:val="788"/>
    <w:uiPriority w:val="39"/>
    <w:unhideWhenUsed/>
    <w:pPr>
      <w:spacing w:after="57"/>
    </w:pPr>
  </w:style>
  <w:style w:type="paragraph" w:styleId="950">
    <w:name w:val="toc 2"/>
    <w:basedOn w:val="788"/>
    <w:next w:val="788"/>
    <w:uiPriority w:val="39"/>
    <w:unhideWhenUsed/>
    <w:pPr>
      <w:ind w:left="283"/>
      <w:spacing w:after="57"/>
    </w:pPr>
  </w:style>
  <w:style w:type="paragraph" w:styleId="951">
    <w:name w:val="toc 3"/>
    <w:basedOn w:val="788"/>
    <w:next w:val="788"/>
    <w:uiPriority w:val="39"/>
    <w:unhideWhenUsed/>
    <w:pPr>
      <w:ind w:left="567"/>
      <w:spacing w:after="57"/>
    </w:pPr>
  </w:style>
  <w:style w:type="paragraph" w:styleId="952">
    <w:name w:val="toc 4"/>
    <w:basedOn w:val="788"/>
    <w:next w:val="788"/>
    <w:uiPriority w:val="39"/>
    <w:unhideWhenUsed/>
    <w:pPr>
      <w:ind w:left="850"/>
      <w:spacing w:after="57"/>
    </w:pPr>
  </w:style>
  <w:style w:type="paragraph" w:styleId="953">
    <w:name w:val="toc 5"/>
    <w:basedOn w:val="788"/>
    <w:next w:val="788"/>
    <w:uiPriority w:val="39"/>
    <w:unhideWhenUsed/>
    <w:pPr>
      <w:ind w:left="1134"/>
      <w:spacing w:after="57"/>
    </w:pPr>
  </w:style>
  <w:style w:type="paragraph" w:styleId="954">
    <w:name w:val="toc 6"/>
    <w:basedOn w:val="788"/>
    <w:next w:val="788"/>
    <w:uiPriority w:val="39"/>
    <w:unhideWhenUsed/>
    <w:pPr>
      <w:ind w:left="1417"/>
      <w:spacing w:after="57"/>
    </w:pPr>
  </w:style>
  <w:style w:type="paragraph" w:styleId="955">
    <w:name w:val="toc 7"/>
    <w:basedOn w:val="788"/>
    <w:next w:val="788"/>
    <w:uiPriority w:val="39"/>
    <w:unhideWhenUsed/>
    <w:pPr>
      <w:ind w:left="1701"/>
      <w:spacing w:after="57"/>
    </w:pPr>
  </w:style>
  <w:style w:type="paragraph" w:styleId="956">
    <w:name w:val="toc 8"/>
    <w:basedOn w:val="788"/>
    <w:next w:val="788"/>
    <w:uiPriority w:val="39"/>
    <w:unhideWhenUsed/>
    <w:pPr>
      <w:ind w:left="1984"/>
      <w:spacing w:after="57"/>
    </w:pPr>
  </w:style>
  <w:style w:type="paragraph" w:styleId="957">
    <w:name w:val="toc 9"/>
    <w:basedOn w:val="788"/>
    <w:next w:val="788"/>
    <w:uiPriority w:val="39"/>
    <w:unhideWhenUsed/>
    <w:pPr>
      <w:ind w:left="2268"/>
      <w:spacing w:after="57"/>
    </w:pPr>
  </w:style>
  <w:style w:type="paragraph" w:styleId="958">
    <w:name w:val="TOC Heading"/>
    <w:uiPriority w:val="39"/>
    <w:unhideWhenUsed/>
  </w:style>
  <w:style w:type="paragraph" w:styleId="959">
    <w:name w:val="table of figures"/>
    <w:basedOn w:val="788"/>
    <w:next w:val="788"/>
    <w:uiPriority w:val="99"/>
    <w:unhideWhenUsed/>
    <w:pPr>
      <w:spacing w:after="0"/>
    </w:pPr>
  </w:style>
  <w:style w:type="character" w:styleId="960" w:customStyle="1">
    <w:name w:val="Заголовок 2 Знак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961" w:customStyle="1">
    <w:name w:val="Основной текст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962" w:customStyle="1">
    <w:name w:val="Основной текст с отступом 2 Знак"/>
    <w:qFormat/>
    <w:rPr>
      <w:rFonts w:ascii="Calibri" w:hAnsi="Calibri" w:eastAsia="Times New Roman" w:cs="Times New Roman"/>
    </w:rPr>
  </w:style>
  <w:style w:type="character" w:styleId="963">
    <w:name w:val="page number"/>
    <w:basedOn w:val="798"/>
    <w:qFormat/>
  </w:style>
  <w:style w:type="character" w:styleId="964" w:customStyle="1">
    <w:name w:val="Основной текст с отступом 3 Знак"/>
    <w:basedOn w:val="798"/>
    <w:link w:val="1004"/>
    <w:qFormat/>
    <w:rPr>
      <w:rFonts w:ascii="Calibri" w:hAnsi="Calibri"/>
      <w:sz w:val="16"/>
      <w:szCs w:val="16"/>
      <w:lang w:val="ru-RU" w:eastAsia="ar-SA" w:bidi="ar-SA"/>
    </w:rPr>
  </w:style>
  <w:style w:type="character" w:styleId="965" w:customStyle="1">
    <w:name w:val="Не вступил в силу"/>
    <w:basedOn w:val="798"/>
    <w:qFormat/>
    <w:rPr>
      <w:rFonts w:cs="Times New Roman"/>
      <w:color w:val="008080"/>
      <w:sz w:val="20"/>
      <w:szCs w:val="20"/>
    </w:rPr>
  </w:style>
  <w:style w:type="character" w:styleId="966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967">
    <w:name w:val="Hyperlink"/>
    <w:basedOn w:val="798"/>
    <w:uiPriority w:val="99"/>
    <w:rPr>
      <w:color w:val="0000ff"/>
      <w:u w:val="single"/>
    </w:rPr>
  </w:style>
  <w:style w:type="character" w:styleId="968" w:customStyle="1">
    <w:name w:val="Основной шрифт"/>
    <w:semiHidden/>
    <w:qFormat/>
  </w:style>
  <w:style w:type="character" w:styleId="969">
    <w:name w:val="FollowedHyperlink"/>
    <w:basedOn w:val="798"/>
    <w:rPr>
      <w:color w:val="800080"/>
      <w:u w:val="single"/>
    </w:rPr>
  </w:style>
  <w:style w:type="character" w:styleId="970">
    <w:name w:val="Strong"/>
    <w:basedOn w:val="798"/>
    <w:qFormat/>
    <w:rPr>
      <w:b/>
      <w:bCs/>
    </w:rPr>
  </w:style>
  <w:style w:type="character" w:styleId="971" w:customStyle="1">
    <w:name w:val="bl1"/>
    <w:basedOn w:val="798"/>
    <w:qFormat/>
    <w:rPr>
      <w:color w:val="4288b8"/>
    </w:rPr>
  </w:style>
  <w:style w:type="character" w:styleId="972" w:customStyle="1">
    <w:name w:val="style11"/>
    <w:basedOn w:val="798"/>
    <w:qFormat/>
    <w:rPr>
      <w:b/>
      <w:bCs/>
      <w:color w:val="000000"/>
    </w:rPr>
  </w:style>
  <w:style w:type="character" w:styleId="973" w:customStyle="1">
    <w:name w:val="Символы концевой сноски"/>
    <w:qFormat/>
    <w:rPr>
      <w:vertAlign w:val="superscript"/>
    </w:rPr>
  </w:style>
  <w:style w:type="character" w:styleId="974" w:customStyle="1">
    <w:name w:val="Знак концевой сноски1"/>
    <w:qFormat/>
    <w:rPr>
      <w:vertAlign w:val="superscript"/>
    </w:rPr>
  </w:style>
  <w:style w:type="character" w:styleId="975" w:customStyle="1">
    <w:name w:val="Основной текст Знак"/>
    <w:basedOn w:val="798"/>
    <w:link w:val="986"/>
    <w:qFormat/>
    <w:rPr>
      <w:rFonts w:ascii="Calibri" w:hAnsi="Calibri"/>
      <w:sz w:val="22"/>
      <w:szCs w:val="22"/>
      <w:lang w:eastAsia="ar-SA"/>
    </w:rPr>
  </w:style>
  <w:style w:type="character" w:styleId="976" w:customStyle="1">
    <w:name w:val="Текст сноски Знак"/>
    <w:basedOn w:val="798"/>
    <w:uiPriority w:val="99"/>
    <w:qFormat/>
    <w:rPr>
      <w:rFonts w:ascii="Calibri" w:hAnsi="Calibri" w:eastAsia="Calibri"/>
      <w:lang w:eastAsia="en-US"/>
    </w:rPr>
  </w:style>
  <w:style w:type="character" w:styleId="977" w:customStyle="1">
    <w:name w:val="Символ сноски"/>
    <w:uiPriority w:val="99"/>
    <w:unhideWhenUsed/>
    <w:qFormat/>
    <w:rPr>
      <w:vertAlign w:val="superscript"/>
    </w:rPr>
  </w:style>
  <w:style w:type="character" w:styleId="978">
    <w:name w:val="footnote reference"/>
    <w:rPr>
      <w:vertAlign w:val="superscript"/>
    </w:rPr>
  </w:style>
  <w:style w:type="character" w:styleId="979" w:customStyle="1">
    <w:name w:val="Заголовок 3 Знак"/>
    <w:basedOn w:val="798"/>
    <w:link w:val="791"/>
    <w:qFormat/>
    <w:rPr>
      <w:b/>
      <w:sz w:val="28"/>
      <w:szCs w:val="24"/>
    </w:rPr>
  </w:style>
  <w:style w:type="character" w:styleId="980" w:customStyle="1">
    <w:name w:val="Без интервала Знак"/>
    <w:link w:val="1098"/>
    <w:uiPriority w:val="1"/>
    <w:qFormat/>
    <w:rPr>
      <w:rFonts w:ascii="Calibri" w:hAnsi="Calibri"/>
      <w:sz w:val="22"/>
      <w:szCs w:val="22"/>
    </w:rPr>
  </w:style>
  <w:style w:type="character" w:styleId="981">
    <w:name w:val="annotation reference"/>
    <w:basedOn w:val="798"/>
    <w:uiPriority w:val="99"/>
    <w:qFormat/>
    <w:rPr>
      <w:sz w:val="16"/>
      <w:szCs w:val="16"/>
    </w:rPr>
  </w:style>
  <w:style w:type="character" w:styleId="982" w:customStyle="1">
    <w:name w:val="Текст примечания Знак"/>
    <w:basedOn w:val="798"/>
    <w:link w:val="1099"/>
    <w:qFormat/>
    <w:rPr>
      <w:rFonts w:ascii="Calibri" w:hAnsi="Calibri"/>
      <w:lang w:eastAsia="ar-SA"/>
    </w:rPr>
  </w:style>
  <w:style w:type="character" w:styleId="983" w:customStyle="1">
    <w:name w:val="Тема примечания Знак"/>
    <w:basedOn w:val="982"/>
    <w:link w:val="1100"/>
    <w:qFormat/>
    <w:rPr>
      <w:rFonts w:ascii="Calibri" w:hAnsi="Calibri"/>
      <w:b/>
      <w:bCs/>
      <w:lang w:eastAsia="ar-SA"/>
    </w:rPr>
  </w:style>
  <w:style w:type="character" w:styleId="984">
    <w:name w:val="Emphasis"/>
    <w:qFormat/>
    <w:rPr>
      <w:i/>
      <w:iCs/>
    </w:rPr>
  </w:style>
  <w:style w:type="paragraph" w:styleId="985">
    <w:name w:val="Title"/>
    <w:basedOn w:val="788"/>
    <w:next w:val="986"/>
    <w:link w:val="810"/>
    <w:qFormat/>
    <w:pPr>
      <w:jc w:val="center"/>
      <w:spacing w:before="240" w:after="0" w:line="240" w:lineRule="auto"/>
      <w:outlineLvl w:val="0"/>
    </w:pPr>
    <w:rPr>
      <w:rFonts w:ascii="Arial" w:hAnsi="Arial"/>
      <w:b/>
      <w:sz w:val="32"/>
      <w:szCs w:val="20"/>
      <w:lang w:eastAsia="ru-RU"/>
    </w:rPr>
  </w:style>
  <w:style w:type="paragraph" w:styleId="986">
    <w:name w:val="Body Text"/>
    <w:basedOn w:val="788"/>
    <w:link w:val="975"/>
    <w:pPr>
      <w:spacing w:after="120"/>
    </w:pPr>
  </w:style>
  <w:style w:type="paragraph" w:styleId="987">
    <w:name w:val="List"/>
    <w:basedOn w:val="986"/>
  </w:style>
  <w:style w:type="paragraph" w:styleId="988">
    <w:name w:val="Caption"/>
    <w:basedOn w:val="788"/>
    <w:link w:val="819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89">
    <w:name w:val="index heading"/>
    <w:basedOn w:val="788"/>
    <w:qFormat/>
    <w:pPr>
      <w:suppressLineNumbers/>
    </w:pPr>
    <w:rPr>
      <w:rFonts w:ascii="PT Astra Serif" w:hAnsi="PT Astra Serif" w:cs="Noto Sans Devanagari"/>
    </w:rPr>
  </w:style>
  <w:style w:type="paragraph" w:styleId="990" w:customStyle="1">
    <w:name w:val="Заголовок1"/>
    <w:basedOn w:val="788"/>
    <w:next w:val="986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991" w:customStyle="1">
    <w:name w:val="Название1"/>
    <w:basedOn w:val="78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992" w:customStyle="1">
    <w:name w:val="Указатель1"/>
    <w:basedOn w:val="788"/>
    <w:qFormat/>
    <w:pPr>
      <w:suppressLineNumbers/>
    </w:pPr>
  </w:style>
  <w:style w:type="paragraph" w:styleId="993" w:customStyle="1">
    <w:name w:val="Подраздел"/>
    <w:qFormat/>
    <w:pPr>
      <w:jc w:val="center"/>
      <w:spacing w:before="240" w:after="120" w:line="100" w:lineRule="atLeast"/>
      <w:widowControl w:val="off"/>
    </w:pPr>
    <w:rPr>
      <w:rFonts w:ascii="TimesDL" w:hAnsi="TimesDL" w:eastAsia="DejaVu Sans" w:cs="font186"/>
      <w:b/>
      <w:smallCaps/>
      <w:spacing w:val="-2"/>
      <w:sz w:val="24"/>
      <w:lang w:eastAsia="ar-SA"/>
    </w:rPr>
  </w:style>
  <w:style w:type="paragraph" w:styleId="994">
    <w:name w:val="Normal (Web)"/>
    <w:qFormat/>
    <w:pPr>
      <w:spacing w:after="200" w:line="276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995">
    <w:name w:val="Body Text 2"/>
    <w:qFormat/>
    <w:pPr>
      <w:jc w:val="both"/>
      <w:spacing w:before="120" w:line="100" w:lineRule="atLeast"/>
      <w:widowControl w:val="off"/>
    </w:pPr>
    <w:rPr>
      <w:rFonts w:eastAsia="DejaVu Sans" w:cs="font186"/>
      <w:sz w:val="24"/>
      <w:lang w:eastAsia="ar-SA"/>
    </w:rPr>
  </w:style>
  <w:style w:type="paragraph" w:styleId="996" w:customStyle="1">
    <w:name w:val="Условия контракта"/>
    <w:qFormat/>
    <w:pPr>
      <w:jc w:val="both"/>
      <w:spacing w:before="240" w:after="120" w:line="100" w:lineRule="atLeast"/>
      <w:widowControl w:val="off"/>
    </w:pPr>
    <w:rPr>
      <w:rFonts w:eastAsia="DejaVu Sans" w:cs="font186"/>
      <w:b/>
      <w:sz w:val="24"/>
      <w:lang w:eastAsia="ar-SA"/>
    </w:rPr>
  </w:style>
  <w:style w:type="paragraph" w:styleId="997">
    <w:name w:val="Body Text Indent 2"/>
    <w:qFormat/>
    <w:pPr>
      <w:ind w:left="283"/>
      <w:spacing w:after="120" w:line="480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998" w:customStyle="1">
    <w:name w:val="Колонтитул"/>
    <w:basedOn w:val="788"/>
    <w:qFormat/>
  </w:style>
  <w:style w:type="paragraph" w:styleId="999">
    <w:name w:val="Footer"/>
    <w:basedOn w:val="788"/>
    <w:link w:val="818"/>
    <w:pPr>
      <w:tabs>
        <w:tab w:val="center" w:pos="4320" w:leader="none"/>
        <w:tab w:val="right" w:pos="8640" w:leader="none"/>
      </w:tabs>
    </w:pPr>
  </w:style>
  <w:style w:type="paragraph" w:styleId="1000" w:customStyle="1">
    <w:name w:val="ConsPlusNormal"/>
    <w:qFormat/>
    <w:pPr>
      <w:ind w:firstLine="720"/>
    </w:pPr>
    <w:rPr>
      <w:rFonts w:ascii="Arial" w:hAnsi="Arial" w:cs="Arial"/>
    </w:rPr>
  </w:style>
  <w:style w:type="paragraph" w:styleId="1001" w:customStyle="1">
    <w:name w:val="Стиль3 Знак Знак"/>
    <w:basedOn w:val="997"/>
    <w:qFormat/>
    <w:pPr>
      <w:ind w:left="391"/>
      <w:jc w:val="both"/>
      <w:spacing w:before="120" w:after="0" w:line="240" w:lineRule="auto"/>
      <w:tabs>
        <w:tab w:val="left" w:pos="618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02" w:customStyle="1">
    <w:name w:val="Стиль2"/>
    <w:basedOn w:val="1003"/>
    <w:qFormat/>
    <w:pPr>
      <w:ind w:left="576" w:hanging="576"/>
      <w:jc w:val="both"/>
      <w:keepLines/>
      <w:keepNext/>
      <w:spacing w:before="120" w:after="0" w:line="240" w:lineRule="auto"/>
      <w:widowControl w:val="off"/>
      <w:tabs>
        <w:tab w:val="left" w:pos="576" w:leader="none"/>
        <w:tab w:val="clear" w:pos="643" w:leader="none"/>
      </w:tabs>
      <w:suppressLineNumbers/>
    </w:pPr>
    <w:rPr>
      <w:rFonts w:ascii="Times New Roman" w:hAnsi="Times New Roman"/>
      <w:b/>
      <w:sz w:val="24"/>
      <w:szCs w:val="20"/>
      <w:lang w:eastAsia="ru-RU"/>
    </w:rPr>
  </w:style>
  <w:style w:type="paragraph" w:styleId="1003">
    <w:name w:val="List Number 2"/>
    <w:basedOn w:val="788"/>
    <w:qFormat/>
    <w:pPr>
      <w:ind w:left="643" w:hanging="360"/>
      <w:tabs>
        <w:tab w:val="left" w:pos="643" w:leader="none"/>
      </w:tabs>
    </w:pPr>
  </w:style>
  <w:style w:type="paragraph" w:styleId="1004">
    <w:name w:val="Body Text Indent 3"/>
    <w:basedOn w:val="788"/>
    <w:link w:val="964"/>
    <w:qFormat/>
    <w:pPr>
      <w:ind w:left="360"/>
      <w:spacing w:after="120"/>
    </w:pPr>
    <w:rPr>
      <w:sz w:val="16"/>
      <w:szCs w:val="16"/>
    </w:rPr>
  </w:style>
  <w:style w:type="paragraph" w:styleId="1005">
    <w:name w:val="Body Text Indent"/>
    <w:basedOn w:val="788"/>
    <w:pPr>
      <w:ind w:left="283"/>
      <w:spacing w:after="120"/>
    </w:pPr>
  </w:style>
  <w:style w:type="paragraph" w:styleId="1006">
    <w:name w:val="List Bullet 2"/>
    <w:basedOn w:val="788"/>
    <w:qFormat/>
    <w:pPr>
      <w:numPr>
        <w:ilvl w:val="0"/>
        <w:numId w:val="3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07">
    <w:name w:val="List Bullet 3"/>
    <w:basedOn w:val="788"/>
    <w:qFormat/>
    <w:pPr>
      <w:numPr>
        <w:ilvl w:val="0"/>
        <w:numId w:val="4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08">
    <w:name w:val="List Bullet 4"/>
    <w:basedOn w:val="788"/>
    <w:qFormat/>
    <w:pPr>
      <w:numPr>
        <w:ilvl w:val="0"/>
        <w:numId w:val="5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09">
    <w:name w:val="List Bullet 5"/>
    <w:basedOn w:val="788"/>
    <w:qFormat/>
    <w:pPr>
      <w:numPr>
        <w:ilvl w:val="0"/>
        <w:numId w:val="6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0">
    <w:name w:val="List Number"/>
    <w:basedOn w:val="788"/>
    <w:qFormat/>
    <w:pPr>
      <w:numPr>
        <w:ilvl w:val="0"/>
        <w:numId w:val="7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1">
    <w:name w:val="List Number 3"/>
    <w:basedOn w:val="788"/>
    <w:qFormat/>
    <w:pPr>
      <w:numPr>
        <w:ilvl w:val="0"/>
        <w:numId w:val="8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2">
    <w:name w:val="List Number 4"/>
    <w:basedOn w:val="788"/>
    <w:qFormat/>
    <w:pPr>
      <w:numPr>
        <w:ilvl w:val="0"/>
        <w:numId w:val="9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3">
    <w:name w:val="List Number 5"/>
    <w:basedOn w:val="788"/>
    <w:qFormat/>
    <w:pPr>
      <w:numPr>
        <w:ilvl w:val="0"/>
        <w:numId w:val="10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4" w:customStyle="1">
    <w:name w:val="Раздел"/>
    <w:basedOn w:val="788"/>
    <w:semiHidden/>
    <w:qFormat/>
    <w:pPr>
      <w:numPr>
        <w:ilvl w:val="1"/>
        <w:numId w:val="11"/>
      </w:numPr>
      <w:jc w:val="center"/>
      <w:spacing w:before="120" w:after="120" w:line="240" w:lineRule="auto"/>
    </w:pPr>
    <w:rPr>
      <w:rFonts w:ascii="Arial Narrow" w:hAnsi="Arial Narrow"/>
      <w:b/>
      <w:sz w:val="28"/>
      <w:szCs w:val="20"/>
      <w:lang w:eastAsia="ru-RU"/>
    </w:rPr>
  </w:style>
  <w:style w:type="paragraph" w:styleId="1015" w:customStyle="1">
    <w:name w:val="Раздел 3"/>
    <w:basedOn w:val="788"/>
    <w:semiHidden/>
    <w:qFormat/>
    <w:pPr>
      <w:numPr>
        <w:ilvl w:val="0"/>
        <w:numId w:val="12"/>
      </w:numPr>
      <w:jc w:val="center"/>
      <w:spacing w:before="120" w:after="12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styleId="1016" w:customStyle="1">
    <w:name w:val="Стиль1"/>
    <w:basedOn w:val="788"/>
    <w:qFormat/>
    <w:pPr>
      <w:numPr>
        <w:ilvl w:val="0"/>
        <w:numId w:val="13"/>
      </w:numPr>
      <w:keepLines/>
      <w:keepNext/>
      <w:spacing w:before="120" w:after="0" w:line="240" w:lineRule="auto"/>
      <w:widowControl w:val="off"/>
      <w:suppressLineNumbers/>
    </w:pPr>
    <w:rPr>
      <w:rFonts w:ascii="Times New Roman" w:hAnsi="Times New Roman"/>
      <w:b/>
      <w:sz w:val="28"/>
      <w:szCs w:val="24"/>
      <w:lang w:eastAsia="ru-RU"/>
    </w:rPr>
  </w:style>
  <w:style w:type="paragraph" w:styleId="1017">
    <w:name w:val="Note Heading"/>
    <w:basedOn w:val="788"/>
    <w:next w:val="788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18" w:customStyle="1">
    <w:name w:val="Стиль3 Знак"/>
    <w:basedOn w:val="997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19">
    <w:name w:val="Date"/>
    <w:basedOn w:val="788"/>
    <w:next w:val="788"/>
    <w:qFormat/>
    <w:p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20" w:customStyle="1">
    <w:name w:val="Стиль3"/>
    <w:basedOn w:val="997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1">
    <w:name w:val="Plain Text"/>
    <w:basedOn w:val="788"/>
    <w:qFormat/>
    <w:pPr>
      <w:spacing w:before="120"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1022" w:customStyle="1">
    <w:name w:val="содержание2-11"/>
    <w:basedOn w:val="788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23">
    <w:name w:val="List Bullet"/>
    <w:basedOn w:val="788"/>
    <w:qFormat/>
    <w:pPr>
      <w:jc w:val="both"/>
      <w:spacing w:before="120" w:after="0" w:line="240" w:lineRule="auto"/>
      <w:widowControl w:val="off"/>
    </w:pPr>
    <w:rPr>
      <w:rFonts w:ascii="Times New Roman" w:hAnsi="Times New Roman"/>
      <w:sz w:val="24"/>
      <w:szCs w:val="24"/>
      <w:lang w:eastAsia="ru-RU"/>
    </w:rPr>
  </w:style>
  <w:style w:type="paragraph" w:styleId="1024">
    <w:name w:val="Body Text 3"/>
    <w:basedOn w:val="788"/>
    <w:qFormat/>
    <w:pPr>
      <w:jc w:val="both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rFonts w:ascii="Times New Roman" w:hAnsi="Times New Roman"/>
      <w:b/>
      <w:i/>
      <w:szCs w:val="24"/>
      <w:lang w:eastAsia="ru-RU"/>
    </w:rPr>
  </w:style>
  <w:style w:type="paragraph" w:styleId="1025">
    <w:name w:val="Header"/>
    <w:basedOn w:val="788"/>
    <w:link w:val="817"/>
    <w:pPr>
      <w:jc w:val="both"/>
      <w:spacing w:before="120" w:after="120" w:line="240" w:lineRule="auto"/>
      <w:tabs>
        <w:tab w:val="center" w:pos="4153" w:leader="none"/>
        <w:tab w:val="right" w:pos="8306" w:leader="none"/>
      </w:tabs>
    </w:pPr>
    <w:rPr>
      <w:rFonts w:ascii="Arial" w:hAnsi="Arial"/>
      <w:sz w:val="24"/>
      <w:szCs w:val="20"/>
      <w:lang w:eastAsia="ru-RU"/>
    </w:rPr>
  </w:style>
  <w:style w:type="paragraph" w:styleId="1026" w:customStyle="1">
    <w:name w:val="1"/>
    <w:basedOn w:val="788"/>
    <w:next w:val="994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27" w:customStyle="1">
    <w:name w:val="a"/>
    <w:basedOn w:val="788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28" w:customStyle="1">
    <w:name w:val="heading"/>
    <w:basedOn w:val="788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29" w:customStyle="1">
    <w:name w:val="xl24"/>
    <w:basedOn w:val="788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0" w:customStyle="1">
    <w:name w:val="xl25"/>
    <w:basedOn w:val="788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1" w:customStyle="1">
    <w:name w:val="xl26"/>
    <w:basedOn w:val="788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32" w:customStyle="1">
    <w:name w:val="xl27"/>
    <w:basedOn w:val="788"/>
    <w:qFormat/>
    <w:pPr>
      <w:jc w:val="center"/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33" w:customStyle="1">
    <w:name w:val="xl28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Arial Unicode MS" w:cs="Arial"/>
      <w:sz w:val="16"/>
      <w:szCs w:val="16"/>
      <w:lang w:eastAsia="ru-RU"/>
    </w:rPr>
  </w:style>
  <w:style w:type="paragraph" w:styleId="1034" w:customStyle="1">
    <w:name w:val="xl29"/>
    <w:basedOn w:val="788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5" w:customStyle="1">
    <w:name w:val="xl30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6" w:customStyle="1">
    <w:name w:val="xl31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7" w:customStyle="1">
    <w:name w:val="xl32"/>
    <w:basedOn w:val="788"/>
    <w:qFormat/>
    <w:pPr>
      <w:jc w:val="center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8" w:customStyle="1">
    <w:name w:val="xl33"/>
    <w:basedOn w:val="788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9" w:customStyle="1">
    <w:name w:val="xl34"/>
    <w:basedOn w:val="788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0" w:customStyle="1">
    <w:name w:val="xl35"/>
    <w:basedOn w:val="788"/>
    <w:qFormat/>
    <w:pPr>
      <w:jc w:val="both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1" w:customStyle="1">
    <w:name w:val="xl36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2" w:customStyle="1">
    <w:name w:val="xl37"/>
    <w:basedOn w:val="788"/>
    <w:qFormat/>
    <w:pPr>
      <w:jc w:val="center"/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3" w:customStyle="1">
    <w:name w:val="xl38"/>
    <w:basedOn w:val="788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44" w:customStyle="1">
    <w:name w:val="xl39"/>
    <w:basedOn w:val="788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45" w:customStyle="1">
    <w:name w:val="xl40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46" w:customStyle="1">
    <w:name w:val="xl41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7" w:customStyle="1">
    <w:name w:val="xl42"/>
    <w:basedOn w:val="788"/>
    <w:qFormat/>
    <w:pPr>
      <w:spacing w:beforeAutospacing="1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8" w:customStyle="1">
    <w:name w:val="xl43"/>
    <w:basedOn w:val="788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9" w:customStyle="1">
    <w:name w:val="xl44"/>
    <w:basedOn w:val="788"/>
    <w:qFormat/>
    <w:pPr>
      <w:spacing w:beforeAutospacing="1" w:afterAutospacing="1" w:line="240" w:lineRule="auto"/>
      <w:pBdr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0" w:customStyle="1">
    <w:name w:val="xl45"/>
    <w:basedOn w:val="788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1" w:customStyle="1">
    <w:name w:val="xl46"/>
    <w:basedOn w:val="788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2" w:customStyle="1">
    <w:name w:val="xl47"/>
    <w:basedOn w:val="788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3">
    <w:name w:val="Block Text"/>
    <w:basedOn w:val="788"/>
    <w:qFormat/>
    <w:pPr>
      <w:ind w:left="200" w:right="200"/>
      <w:spacing w:before="200" w:line="480" w:lineRule="atLeast"/>
    </w:pPr>
    <w:rPr>
      <w:rFonts w:ascii="Times New Roman" w:hAnsi="Times New Roman"/>
      <w:szCs w:val="24"/>
      <w:lang w:eastAsia="ru-RU"/>
    </w:rPr>
  </w:style>
  <w:style w:type="paragraph" w:styleId="1054" w:customStyle="1">
    <w:name w:val="Ñòèëü1"/>
    <w:basedOn w:val="788"/>
    <w:qFormat/>
    <w:pPr>
      <w:spacing w:after="0" w:line="288" w:lineRule="auto"/>
    </w:pPr>
    <w:rPr>
      <w:rFonts w:ascii="Times New Roman" w:hAnsi="Times New Roman"/>
      <w:sz w:val="28"/>
      <w:szCs w:val="20"/>
      <w:lang w:eastAsia="ru-RU"/>
    </w:rPr>
  </w:style>
  <w:style w:type="paragraph" w:styleId="1055" w:customStyle="1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1056" w:customStyle="1">
    <w:name w:val="Article"/>
    <w:basedOn w:val="788"/>
    <w:qFormat/>
    <w:pPr>
      <w:ind w:left="340" w:hanging="340"/>
      <w:jc w:val="both"/>
      <w:spacing w:after="0" w:line="240" w:lineRule="auto"/>
    </w:pPr>
    <w:rPr>
      <w:rFonts w:ascii="TimesDL" w:hAnsi="TimesDL"/>
      <w:sz w:val="20"/>
      <w:szCs w:val="20"/>
      <w:lang w:val="en-GB" w:eastAsia="ru-RU"/>
    </w:rPr>
  </w:style>
  <w:style w:type="paragraph" w:styleId="1057" w:customStyle="1">
    <w:name w:val="xl80"/>
    <w:basedOn w:val="788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58" w:customStyle="1">
    <w:name w:val="xl81"/>
    <w:basedOn w:val="788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59" w:customStyle="1">
    <w:name w:val="xl82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0" w:customStyle="1">
    <w:name w:val="xl83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1" w:customStyle="1">
    <w:name w:val="xl84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2" w:customStyle="1">
    <w:name w:val="xl85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3" w:customStyle="1">
    <w:name w:val="xl86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4" w:customStyle="1">
    <w:name w:val="xl87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5" w:customStyle="1">
    <w:name w:val="xl88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6" w:customStyle="1">
    <w:name w:val="xl89"/>
    <w:basedOn w:val="788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67" w:customStyle="1">
    <w:name w:val="xl90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8" w:customStyle="1">
    <w:name w:val="xl91"/>
    <w:basedOn w:val="788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9" w:customStyle="1">
    <w:name w:val="xl92"/>
    <w:basedOn w:val="788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70" w:customStyle="1">
    <w:name w:val="xl93"/>
    <w:basedOn w:val="788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1" w:customStyle="1">
    <w:name w:val="xl94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2" w:customStyle="1">
    <w:name w:val="xl95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3" w:customStyle="1">
    <w:name w:val="xl96"/>
    <w:basedOn w:val="788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4" w:customStyle="1">
    <w:name w:val="xl97"/>
    <w:basedOn w:val="788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5" w:customStyle="1">
    <w:name w:val="xl98"/>
    <w:basedOn w:val="788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6" w:customStyle="1">
    <w:name w:val="xl99"/>
    <w:basedOn w:val="788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7" w:customStyle="1">
    <w:name w:val="xl100"/>
    <w:basedOn w:val="788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8" w:customStyle="1">
    <w:name w:val="xl101"/>
    <w:basedOn w:val="788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79" w:customStyle="1">
    <w:name w:val="xl102"/>
    <w:basedOn w:val="788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0" w:customStyle="1">
    <w:name w:val="xl103"/>
    <w:basedOn w:val="788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1" w:customStyle="1">
    <w:name w:val="Знак"/>
    <w:basedOn w:val="788"/>
    <w:qFormat/>
    <w:pPr>
      <w:jc w:val="both"/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styleId="1082" w:customStyle="1">
    <w:name w:val="Основной текст 21"/>
    <w:qFormat/>
    <w:pPr>
      <w:jc w:val="both"/>
      <w:spacing w:before="120" w:line="100" w:lineRule="atLeast"/>
      <w:widowControl w:val="off"/>
    </w:pPr>
    <w:rPr>
      <w:rFonts w:eastAsia="DejaVu Sans" w:cs="font80"/>
      <w:sz w:val="24"/>
      <w:lang w:eastAsia="ar-SA"/>
    </w:rPr>
  </w:style>
  <w:style w:type="paragraph" w:styleId="1083" w:customStyle="1">
    <w:name w:val="Тендерные данные"/>
    <w:basedOn w:val="788"/>
    <w:semiHidden/>
    <w:qFormat/>
    <w:pPr>
      <w:jc w:val="both"/>
      <w:spacing w:before="120" w:after="0" w:line="240" w:lineRule="auto"/>
      <w:tabs>
        <w:tab w:val="left" w:pos="1985" w:leader="none"/>
      </w:tabs>
    </w:pPr>
    <w:rPr>
      <w:rFonts w:ascii="Times New Roman" w:hAnsi="Times New Roman"/>
      <w:b/>
      <w:sz w:val="24"/>
      <w:szCs w:val="20"/>
      <w:lang w:eastAsia="ru-RU"/>
    </w:rPr>
  </w:style>
  <w:style w:type="paragraph" w:styleId="1084" w:customStyle="1">
    <w:name w:val="Абзац списка1"/>
    <w:basedOn w:val="788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085">
    <w:name w:val="Balloon Text"/>
    <w:basedOn w:val="788"/>
    <w:semiHidden/>
    <w:qFormat/>
    <w:rPr>
      <w:rFonts w:ascii="Tahoma" w:hAnsi="Tahoma" w:cs="Tahoma"/>
      <w:sz w:val="16"/>
      <w:szCs w:val="16"/>
    </w:rPr>
  </w:style>
  <w:style w:type="paragraph" w:styleId="1086" w:customStyle="1">
    <w:name w:val="Основной текст с отступом 21"/>
    <w:basedOn w:val="788"/>
    <w:qFormat/>
    <w:pPr>
      <w:ind w:left="283"/>
      <w:spacing w:after="120" w:line="480" w:lineRule="auto"/>
    </w:pPr>
  </w:style>
  <w:style w:type="paragraph" w:styleId="1087" w:customStyle="1">
    <w:name w:val="WW-Базовый"/>
    <w:qFormat/>
    <w:pPr>
      <w:spacing w:after="200" w:line="276" w:lineRule="auto"/>
      <w:widowControl w:val="off"/>
      <w:tabs>
        <w:tab w:val="left" w:pos="709" w:leader="none"/>
      </w:tabs>
    </w:pPr>
    <w:rPr>
      <w:rFonts w:eastAsia="Droid Sans" w:cs="Lohit Hindi"/>
      <w:sz w:val="24"/>
      <w:szCs w:val="24"/>
      <w:lang w:eastAsia="hi-IN" w:bidi="hi-IN"/>
    </w:rPr>
  </w:style>
  <w:style w:type="paragraph" w:styleId="1088" w:customStyle="1">
    <w:name w:val="ТТ список 1"/>
    <w:basedOn w:val="788"/>
    <w:qFormat/>
    <w:pPr>
      <w:ind w:left="851" w:hanging="851"/>
      <w:keepLines/>
      <w:keepNext/>
      <w:spacing w:before="240" w:after="12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b/>
      <w:sz w:val="24"/>
      <w:szCs w:val="20"/>
      <w:lang w:val="en-US" w:eastAsia="en-US" w:bidi="en-US"/>
    </w:rPr>
  </w:style>
  <w:style w:type="paragraph" w:styleId="1089" w:customStyle="1">
    <w:name w:val="ТТ список 2"/>
    <w:basedOn w:val="788"/>
    <w:qFormat/>
    <w:pPr>
      <w:ind w:left="851" w:hanging="851"/>
      <w:keepLines/>
      <w:keepNext/>
      <w:spacing w:before="120" w:after="6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i/>
      <w:sz w:val="24"/>
      <w:szCs w:val="24"/>
      <w:lang w:val="en-US" w:eastAsia="en-US" w:bidi="en-US"/>
    </w:rPr>
  </w:style>
  <w:style w:type="paragraph" w:styleId="1090">
    <w:name w:val="footnote text"/>
    <w:basedOn w:val="788"/>
    <w:link w:val="945"/>
    <w:uiPriority w:val="99"/>
    <w:unhideWhenUsed/>
    <w:rPr>
      <w:rFonts w:eastAsia="Calibri"/>
      <w:sz w:val="20"/>
      <w:szCs w:val="20"/>
      <w:lang w:eastAsia="en-US"/>
    </w:rPr>
  </w:style>
  <w:style w:type="paragraph" w:styleId="1091" w:customStyle="1">
    <w:name w:val="Пункт Знак"/>
    <w:basedOn w:val="788"/>
    <w:qFormat/>
    <w:pPr>
      <w:numPr>
        <w:ilvl w:val="1"/>
        <w:numId w:val="14"/>
      </w:numPr>
      <w:jc w:val="both"/>
      <w:spacing w:after="0" w:line="360" w:lineRule="auto"/>
      <w:tabs>
        <w:tab w:val="left" w:pos="851" w:leader="none"/>
        <w:tab w:val="left" w:pos="1134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092" w:customStyle="1">
    <w:name w:val="Подпункт"/>
    <w:basedOn w:val="1091"/>
    <w:qFormat/>
    <w:pPr>
      <w:tabs>
        <w:tab w:val="clear" w:pos="1134" w:leader="none"/>
      </w:tabs>
    </w:pPr>
  </w:style>
  <w:style w:type="paragraph" w:styleId="1093" w:customStyle="1">
    <w:name w:val="Подподпункт"/>
    <w:basedOn w:val="1092"/>
    <w:qFormat/>
    <w:pPr>
      <w:tabs>
        <w:tab w:val="left" w:pos="1134" w:leader="none"/>
        <w:tab w:val="left" w:pos="1418" w:leader="none"/>
      </w:tabs>
    </w:pPr>
  </w:style>
  <w:style w:type="paragraph" w:styleId="1094" w:customStyle="1">
    <w:name w:val="Подподподпункт"/>
    <w:basedOn w:val="788"/>
    <w:qFormat/>
    <w:pPr>
      <w:numPr>
        <w:ilvl w:val="4"/>
        <w:numId w:val="14"/>
      </w:numPr>
      <w:jc w:val="both"/>
      <w:spacing w:after="0" w:line="360" w:lineRule="auto"/>
      <w:tabs>
        <w:tab w:val="left" w:pos="1134" w:leader="none"/>
        <w:tab w:val="left" w:pos="1701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095" w:customStyle="1">
    <w:name w:val="Пункт1"/>
    <w:basedOn w:val="788"/>
    <w:qFormat/>
    <w:pPr>
      <w:numPr>
        <w:ilvl w:val="0"/>
        <w:numId w:val="14"/>
      </w:numPr>
      <w:jc w:val="center"/>
      <w:spacing w:before="240" w:after="0" w:line="360" w:lineRule="auto"/>
    </w:pPr>
    <w:rPr>
      <w:rFonts w:ascii="Arial" w:hAnsi="Arial"/>
      <w:b/>
      <w:sz w:val="28"/>
      <w:szCs w:val="28"/>
      <w:lang w:eastAsia="ru-RU"/>
    </w:rPr>
  </w:style>
  <w:style w:type="paragraph" w:styleId="1096">
    <w:name w:val="List Paragraph"/>
    <w:basedOn w:val="788"/>
    <w:uiPriority w:val="34"/>
    <w:qFormat/>
    <w:pPr>
      <w:contextualSpacing/>
      <w:ind w:left="720"/>
    </w:pPr>
    <w:rPr>
      <w:rFonts w:asciiTheme="minorHAnsi" w:hAnsiTheme="minorHAnsi" w:eastAsiaTheme="minorHAnsi" w:cstheme="minorBidi"/>
      <w:lang w:eastAsia="en-US"/>
    </w:rPr>
  </w:style>
  <w:style w:type="paragraph" w:styleId="1097" w:customStyle="1">
    <w:name w:val="Абзац списка3"/>
    <w:basedOn w:val="788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098">
    <w:name w:val="No Spacing"/>
    <w:link w:val="980"/>
    <w:uiPriority w:val="1"/>
    <w:qFormat/>
    <w:rPr>
      <w:rFonts w:ascii="Calibri" w:hAnsi="Calibri"/>
      <w:sz w:val="22"/>
      <w:szCs w:val="22"/>
    </w:rPr>
  </w:style>
  <w:style w:type="paragraph" w:styleId="1099">
    <w:name w:val="annotation text"/>
    <w:basedOn w:val="788"/>
    <w:link w:val="982"/>
    <w:qFormat/>
    <w:pPr>
      <w:spacing w:line="240" w:lineRule="auto"/>
    </w:pPr>
    <w:rPr>
      <w:sz w:val="20"/>
      <w:szCs w:val="20"/>
    </w:rPr>
  </w:style>
  <w:style w:type="paragraph" w:styleId="1100">
    <w:name w:val="annotation subject"/>
    <w:basedOn w:val="1099"/>
    <w:next w:val="1099"/>
    <w:link w:val="983"/>
    <w:qFormat/>
    <w:rPr>
      <w:b/>
      <w:bCs/>
    </w:rPr>
  </w:style>
  <w:style w:type="paragraph" w:styleId="1101" w:customStyle="1">
    <w:name w:val="Содержимое врезки"/>
    <w:basedOn w:val="788"/>
    <w:qFormat/>
  </w:style>
  <w:style w:type="table" w:styleId="1102">
    <w:name w:val="Table Grid"/>
    <w:basedOn w:val="799"/>
    <w:pPr>
      <w:spacing w:after="200" w:line="276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mailto:lawyer@tatmedia.com" TargetMode="External"/><Relationship Id="rId14" Type="http://schemas.openxmlformats.org/officeDocument/2006/relationships/hyperlink" Target="https://etpzakupki.tata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077F-6C16-4A72-A5F2-E2AB688CE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&lt;arabianhorse&gt;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1</dc:creator>
  <dc:description/>
  <dc:language>ru-RU</dc:language>
  <cp:revision>3</cp:revision>
  <dcterms:created xsi:type="dcterms:W3CDTF">2026-07-15T08:33:00Z</dcterms:created>
  <dcterms:modified xsi:type="dcterms:W3CDTF">2026-07-15T08:56:16Z</dcterms:modified>
</cp:coreProperties>
</file>